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4DB78" w14:textId="77777777" w:rsidR="0046599B" w:rsidRDefault="0046599B" w:rsidP="0046599B">
      <w:pPr>
        <w:ind w:left="360"/>
      </w:pPr>
    </w:p>
    <w:p w14:paraId="153E1284" w14:textId="7DF55E62" w:rsidR="4BD6B413" w:rsidRDefault="4BD6B413" w:rsidP="4BD6B413">
      <w:pPr>
        <w:ind w:left="360"/>
      </w:pPr>
    </w:p>
    <w:p w14:paraId="3FD4DB79" w14:textId="77777777" w:rsidR="0046599B" w:rsidRDefault="0046599B" w:rsidP="0046599B">
      <w:pPr>
        <w:ind w:left="360"/>
      </w:pPr>
    </w:p>
    <w:p w14:paraId="3FD4DB7A" w14:textId="77777777" w:rsidR="00897C35" w:rsidRDefault="00897C35" w:rsidP="00897C35">
      <w:pPr>
        <w:ind w:left="360"/>
        <w:rPr>
          <w:rFonts w:cs="Arial"/>
          <w:lang w:eastAsia="en-US"/>
        </w:rPr>
      </w:pPr>
    </w:p>
    <w:p w14:paraId="3FD4DB7B" w14:textId="77777777" w:rsidR="00897C35" w:rsidRDefault="00897C35" w:rsidP="00897C35">
      <w:pPr>
        <w:ind w:left="360"/>
        <w:rPr>
          <w:rFonts w:cs="Arial"/>
          <w:lang w:eastAsia="en-US"/>
        </w:rPr>
      </w:pPr>
    </w:p>
    <w:p w14:paraId="3FD4DB7C" w14:textId="6F04AA4C" w:rsidR="00897C35" w:rsidRDefault="00897C35" w:rsidP="00897C35">
      <w:pPr>
        <w:ind w:left="360"/>
        <w:rPr>
          <w:rFonts w:cs="Arial"/>
          <w:lang w:eastAsia="en-US"/>
        </w:rPr>
      </w:pPr>
    </w:p>
    <w:p w14:paraId="3FD4DB7D" w14:textId="47834714" w:rsidR="00897C35" w:rsidRPr="00897C35" w:rsidRDefault="008918C3" w:rsidP="00897C35">
      <w:pPr>
        <w:ind w:left="360"/>
        <w:rPr>
          <w:rFonts w:cs="Arial"/>
          <w:lang w:eastAsia="en-US"/>
        </w:rPr>
      </w:pPr>
      <w:r>
        <w:rPr>
          <w:b/>
          <w:noProof/>
          <w:sz w:val="40"/>
          <w:szCs w:val="40"/>
        </w:rPr>
        <w:drawing>
          <wp:anchor distT="0" distB="0" distL="114300" distR="114300" simplePos="0" relativeHeight="251658752" behindDoc="1" locked="0" layoutInCell="1" allowOverlap="1" wp14:anchorId="33E23E3A" wp14:editId="734A5EFD">
            <wp:simplePos x="0" y="0"/>
            <wp:positionH relativeFrom="margin">
              <wp:posOffset>1066800</wp:posOffset>
            </wp:positionH>
            <wp:positionV relativeFrom="paragraph">
              <wp:posOffset>11430</wp:posOffset>
            </wp:positionV>
            <wp:extent cx="3419475" cy="1419225"/>
            <wp:effectExtent l="0" t="0" r="9525" b="9525"/>
            <wp:wrapNone/>
            <wp:docPr id="840681192" name="Picture 84068119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81192" name="Picture 840681192" descr="A logo with text overla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4DB7E" w14:textId="1ED0E82F" w:rsidR="0046599B" w:rsidRDefault="0046599B" w:rsidP="0046599B">
      <w:pPr>
        <w:ind w:left="360"/>
      </w:pPr>
    </w:p>
    <w:p w14:paraId="3FD4DB7F" w14:textId="57D650E6" w:rsidR="0046599B" w:rsidRDefault="0046599B" w:rsidP="0046599B">
      <w:pPr>
        <w:ind w:left="360"/>
        <w:rPr>
          <w:sz w:val="28"/>
        </w:rPr>
      </w:pPr>
    </w:p>
    <w:p w14:paraId="3FD4DB80" w14:textId="15DFD88D" w:rsidR="0046599B" w:rsidRDefault="0046599B" w:rsidP="0046599B">
      <w:pPr>
        <w:rPr>
          <w:sz w:val="28"/>
        </w:rPr>
      </w:pPr>
    </w:p>
    <w:p w14:paraId="3FD4DB81" w14:textId="77777777" w:rsidR="0046599B" w:rsidRDefault="0046599B" w:rsidP="0046599B">
      <w:pPr>
        <w:rPr>
          <w:sz w:val="28"/>
        </w:rPr>
      </w:pPr>
    </w:p>
    <w:p w14:paraId="3FD4DB82" w14:textId="77777777" w:rsidR="0046599B" w:rsidRDefault="0046599B" w:rsidP="0046599B">
      <w:pPr>
        <w:rPr>
          <w:sz w:val="28"/>
        </w:rPr>
      </w:pPr>
    </w:p>
    <w:p w14:paraId="3FD4DB83" w14:textId="77777777" w:rsidR="0046599B" w:rsidRDefault="0046599B" w:rsidP="0046599B">
      <w:pPr>
        <w:rPr>
          <w:sz w:val="28"/>
        </w:rPr>
      </w:pPr>
    </w:p>
    <w:p w14:paraId="3FD4DB84" w14:textId="77777777" w:rsidR="0046599B" w:rsidRDefault="0046599B" w:rsidP="0046599B">
      <w:pPr>
        <w:rPr>
          <w:sz w:val="28"/>
        </w:rPr>
      </w:pPr>
    </w:p>
    <w:p w14:paraId="3FD4DB85" w14:textId="77777777" w:rsidR="0046599B" w:rsidRDefault="0046599B" w:rsidP="0046599B">
      <w:pPr>
        <w:rPr>
          <w:sz w:val="28"/>
        </w:rPr>
      </w:pPr>
    </w:p>
    <w:p w14:paraId="3FD4DB86" w14:textId="77777777" w:rsidR="00F77113" w:rsidRDefault="00F77113" w:rsidP="00F77113">
      <w:pPr>
        <w:pStyle w:val="BodyText3"/>
        <w:rPr>
          <w:rFonts w:ascii="Arial" w:hAnsi="Arial" w:cs="Arial"/>
          <w:color w:val="002060"/>
          <w:sz w:val="44"/>
          <w:szCs w:val="44"/>
        </w:rPr>
      </w:pPr>
    </w:p>
    <w:p w14:paraId="3FD4DB87" w14:textId="77777777" w:rsidR="00F77113" w:rsidRDefault="00F77113" w:rsidP="00F77113">
      <w:pPr>
        <w:pStyle w:val="BodyText3"/>
        <w:rPr>
          <w:rFonts w:ascii="Arial" w:hAnsi="Arial" w:cs="Arial"/>
          <w:color w:val="002060"/>
          <w:sz w:val="44"/>
          <w:szCs w:val="44"/>
        </w:rPr>
      </w:pPr>
    </w:p>
    <w:p w14:paraId="3FD4DB88" w14:textId="77777777" w:rsidR="00F77113" w:rsidRDefault="00F77113" w:rsidP="00F77113">
      <w:pPr>
        <w:pStyle w:val="BodyText3"/>
        <w:rPr>
          <w:rFonts w:ascii="Arial" w:hAnsi="Arial" w:cs="Arial"/>
          <w:color w:val="002060"/>
          <w:sz w:val="44"/>
          <w:szCs w:val="44"/>
        </w:rPr>
      </w:pPr>
    </w:p>
    <w:p w14:paraId="3FD4DB89" w14:textId="77777777" w:rsidR="00F77113" w:rsidRDefault="00F77113" w:rsidP="00F77113">
      <w:pPr>
        <w:pStyle w:val="BodyText3"/>
        <w:rPr>
          <w:rFonts w:ascii="Arial" w:hAnsi="Arial" w:cs="Arial"/>
          <w:color w:val="002060"/>
          <w:sz w:val="44"/>
          <w:szCs w:val="44"/>
        </w:rPr>
      </w:pPr>
    </w:p>
    <w:p w14:paraId="3FD4DB8A" w14:textId="6484BBDD" w:rsidR="00F77113" w:rsidRDefault="00F77113" w:rsidP="00F77113">
      <w:pPr>
        <w:pStyle w:val="BodyText3"/>
        <w:rPr>
          <w:rFonts w:ascii="Comic Sans MS" w:hAnsi="Comic Sans MS"/>
        </w:rPr>
      </w:pPr>
      <w:r w:rsidRPr="4BD6B413">
        <w:rPr>
          <w:rFonts w:ascii="Arial" w:hAnsi="Arial" w:cs="Arial"/>
          <w:color w:val="002060"/>
          <w:sz w:val="44"/>
          <w:szCs w:val="44"/>
        </w:rPr>
        <w:t xml:space="preserve">Running a Business </w:t>
      </w:r>
      <w:r w:rsidR="2F2870C6" w:rsidRPr="4BD6B413">
        <w:rPr>
          <w:rFonts w:ascii="Arial" w:hAnsi="Arial" w:cs="Arial"/>
          <w:color w:val="002060"/>
          <w:sz w:val="44"/>
          <w:szCs w:val="44"/>
        </w:rPr>
        <w:t>from</w:t>
      </w:r>
      <w:r w:rsidRPr="4BD6B413">
        <w:rPr>
          <w:rFonts w:ascii="Arial" w:hAnsi="Arial" w:cs="Arial"/>
          <w:color w:val="002060"/>
          <w:sz w:val="44"/>
          <w:szCs w:val="44"/>
        </w:rPr>
        <w:t xml:space="preserve"> Home Policy</w:t>
      </w:r>
    </w:p>
    <w:p w14:paraId="3FD4DB8B" w14:textId="77777777" w:rsidR="00F77113" w:rsidRDefault="00F77113" w:rsidP="00F77113">
      <w:pPr>
        <w:pStyle w:val="BodyText3"/>
        <w:rPr>
          <w:rFonts w:ascii="Comic Sans MS" w:hAnsi="Comic Sans MS"/>
        </w:rPr>
      </w:pPr>
    </w:p>
    <w:p w14:paraId="3FD4DB8C" w14:textId="77777777" w:rsidR="00F77113" w:rsidRDefault="00F77113" w:rsidP="00F77113">
      <w:pPr>
        <w:pStyle w:val="BodyText3"/>
        <w:rPr>
          <w:rFonts w:ascii="Comic Sans MS" w:hAnsi="Comic Sans MS"/>
        </w:rPr>
      </w:pPr>
    </w:p>
    <w:p w14:paraId="3FD4DB8D" w14:textId="77777777" w:rsidR="00F77113" w:rsidRDefault="00F77113" w:rsidP="00F77113">
      <w:pPr>
        <w:pStyle w:val="BodyText3"/>
        <w:rPr>
          <w:rFonts w:ascii="Comic Sans MS" w:hAnsi="Comic Sans MS"/>
        </w:rPr>
      </w:pPr>
    </w:p>
    <w:p w14:paraId="3FD4DB8E" w14:textId="77777777" w:rsidR="00F77113" w:rsidRDefault="00F77113" w:rsidP="00F77113">
      <w:pPr>
        <w:pStyle w:val="BodyText3"/>
        <w:rPr>
          <w:rFonts w:ascii="Comic Sans MS" w:hAnsi="Comic Sans MS"/>
        </w:rPr>
      </w:pPr>
    </w:p>
    <w:tbl>
      <w:tblPr>
        <w:tblStyle w:val="TableGrid"/>
        <w:tblW w:w="0" w:type="auto"/>
        <w:tblInd w:w="113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96"/>
        <w:gridCol w:w="1425"/>
        <w:gridCol w:w="1900"/>
        <w:gridCol w:w="950"/>
      </w:tblGrid>
      <w:tr w:rsidR="00F77113" w14:paraId="3FD4DB91" w14:textId="77777777" w:rsidTr="4BD6B413">
        <w:trPr>
          <w:trHeight w:val="93"/>
        </w:trPr>
        <w:tc>
          <w:tcPr>
            <w:tcW w:w="3921" w:type="dxa"/>
            <w:gridSpan w:val="2"/>
            <w:tcBorders>
              <w:top w:val="single" w:sz="4" w:space="0" w:color="002060"/>
              <w:left w:val="single" w:sz="4" w:space="0" w:color="002060"/>
              <w:bottom w:val="single" w:sz="4" w:space="0" w:color="002060"/>
              <w:right w:val="single" w:sz="4" w:space="0" w:color="002060"/>
            </w:tcBorders>
            <w:hideMark/>
          </w:tcPr>
          <w:p w14:paraId="3FD4DB8F" w14:textId="77777777" w:rsidR="00F77113" w:rsidRPr="00FE7939" w:rsidRDefault="00F77113" w:rsidP="00E42B04">
            <w:pPr>
              <w:rPr>
                <w:rFonts w:cs="Arial"/>
                <w:b/>
                <w:color w:val="002060"/>
                <w:sz w:val="22"/>
                <w:szCs w:val="22"/>
              </w:rPr>
            </w:pPr>
            <w:r w:rsidRPr="00FE7939">
              <w:rPr>
                <w:rFonts w:cs="Arial"/>
                <w:b/>
                <w:color w:val="002060"/>
              </w:rPr>
              <w:t>Policy Name</w:t>
            </w:r>
          </w:p>
        </w:tc>
        <w:tc>
          <w:tcPr>
            <w:tcW w:w="2850" w:type="dxa"/>
            <w:gridSpan w:val="2"/>
            <w:tcBorders>
              <w:top w:val="single" w:sz="4" w:space="0" w:color="002060"/>
              <w:left w:val="single" w:sz="4" w:space="0" w:color="002060"/>
              <w:bottom w:val="single" w:sz="4" w:space="0" w:color="002060"/>
              <w:right w:val="single" w:sz="4" w:space="0" w:color="002060"/>
            </w:tcBorders>
            <w:hideMark/>
          </w:tcPr>
          <w:p w14:paraId="3FD4DB90" w14:textId="760539E3" w:rsidR="00F77113" w:rsidRPr="00FE7939" w:rsidRDefault="00F77113" w:rsidP="00E42B04">
            <w:pPr>
              <w:rPr>
                <w:rFonts w:cs="Arial"/>
                <w:color w:val="002060"/>
                <w:sz w:val="22"/>
                <w:szCs w:val="22"/>
              </w:rPr>
            </w:pPr>
            <w:r w:rsidRPr="4BD6B413">
              <w:rPr>
                <w:rFonts w:cs="Arial"/>
                <w:color w:val="002060"/>
              </w:rPr>
              <w:t xml:space="preserve">Running a Business </w:t>
            </w:r>
            <w:r w:rsidR="6BBF61D0" w:rsidRPr="4BD6B413">
              <w:rPr>
                <w:rFonts w:cs="Arial"/>
                <w:color w:val="002060"/>
              </w:rPr>
              <w:t>from</w:t>
            </w:r>
            <w:r w:rsidRPr="4BD6B413">
              <w:rPr>
                <w:rFonts w:cs="Arial"/>
                <w:color w:val="002060"/>
              </w:rPr>
              <w:t xml:space="preserve"> Home Policy </w:t>
            </w:r>
          </w:p>
        </w:tc>
      </w:tr>
      <w:tr w:rsidR="00F77113" w14:paraId="3FD4DB94" w14:textId="77777777" w:rsidTr="4BD6B413">
        <w:trPr>
          <w:trHeight w:val="280"/>
        </w:trPr>
        <w:tc>
          <w:tcPr>
            <w:tcW w:w="3921" w:type="dxa"/>
            <w:gridSpan w:val="2"/>
            <w:tcBorders>
              <w:top w:val="single" w:sz="4" w:space="0" w:color="002060"/>
              <w:left w:val="single" w:sz="4" w:space="0" w:color="002060"/>
              <w:bottom w:val="single" w:sz="4" w:space="0" w:color="002060"/>
              <w:right w:val="single" w:sz="4" w:space="0" w:color="002060"/>
            </w:tcBorders>
            <w:hideMark/>
          </w:tcPr>
          <w:p w14:paraId="3FD4DB92" w14:textId="77777777" w:rsidR="00F77113" w:rsidRPr="00FE7939" w:rsidRDefault="00F77113" w:rsidP="00E42B04">
            <w:pPr>
              <w:rPr>
                <w:rFonts w:cs="Arial"/>
                <w:b/>
                <w:color w:val="002060"/>
                <w:sz w:val="22"/>
                <w:szCs w:val="22"/>
              </w:rPr>
            </w:pPr>
            <w:r w:rsidRPr="00FE7939">
              <w:rPr>
                <w:rFonts w:cs="Arial"/>
                <w:b/>
                <w:color w:val="002060"/>
              </w:rPr>
              <w:t>Policy Ref</w:t>
            </w:r>
          </w:p>
        </w:tc>
        <w:tc>
          <w:tcPr>
            <w:tcW w:w="2850" w:type="dxa"/>
            <w:gridSpan w:val="2"/>
            <w:tcBorders>
              <w:top w:val="single" w:sz="4" w:space="0" w:color="002060"/>
              <w:left w:val="single" w:sz="4" w:space="0" w:color="002060"/>
              <w:bottom w:val="single" w:sz="4" w:space="0" w:color="002060"/>
              <w:right w:val="single" w:sz="4" w:space="0" w:color="002060"/>
            </w:tcBorders>
            <w:hideMark/>
          </w:tcPr>
          <w:p w14:paraId="3FD4DB93" w14:textId="77777777" w:rsidR="00F77113" w:rsidRPr="00FE7939" w:rsidRDefault="00F77113" w:rsidP="00E42B04">
            <w:pPr>
              <w:rPr>
                <w:rFonts w:cs="Arial"/>
                <w:color w:val="002060"/>
                <w:sz w:val="22"/>
                <w:szCs w:val="22"/>
              </w:rPr>
            </w:pPr>
            <w:r>
              <w:rPr>
                <w:rFonts w:cs="Arial"/>
                <w:color w:val="002060"/>
              </w:rPr>
              <w:t>HM</w:t>
            </w:r>
          </w:p>
        </w:tc>
      </w:tr>
      <w:tr w:rsidR="00F77113" w14:paraId="3FD4DB97" w14:textId="77777777" w:rsidTr="4BD6B413">
        <w:trPr>
          <w:trHeight w:val="290"/>
        </w:trPr>
        <w:tc>
          <w:tcPr>
            <w:tcW w:w="3921" w:type="dxa"/>
            <w:gridSpan w:val="2"/>
            <w:tcBorders>
              <w:top w:val="single" w:sz="4" w:space="0" w:color="002060"/>
              <w:left w:val="single" w:sz="4" w:space="0" w:color="002060"/>
              <w:bottom w:val="single" w:sz="4" w:space="0" w:color="002060"/>
              <w:right w:val="single" w:sz="4" w:space="0" w:color="002060"/>
            </w:tcBorders>
            <w:hideMark/>
          </w:tcPr>
          <w:p w14:paraId="3FD4DB95" w14:textId="77777777" w:rsidR="00F77113" w:rsidRPr="00FE7939" w:rsidRDefault="00F77113" w:rsidP="00E42B04">
            <w:pPr>
              <w:rPr>
                <w:rFonts w:cs="Arial"/>
                <w:b/>
                <w:color w:val="002060"/>
                <w:sz w:val="22"/>
                <w:szCs w:val="22"/>
              </w:rPr>
            </w:pPr>
            <w:r w:rsidRPr="00FE7939">
              <w:rPr>
                <w:rFonts w:cs="Arial"/>
                <w:b/>
                <w:color w:val="002060"/>
              </w:rPr>
              <w:t>Review Date</w:t>
            </w:r>
          </w:p>
        </w:tc>
        <w:tc>
          <w:tcPr>
            <w:tcW w:w="2850" w:type="dxa"/>
            <w:gridSpan w:val="2"/>
            <w:tcBorders>
              <w:top w:val="single" w:sz="4" w:space="0" w:color="002060"/>
              <w:left w:val="single" w:sz="4" w:space="0" w:color="002060"/>
              <w:bottom w:val="single" w:sz="4" w:space="0" w:color="002060"/>
              <w:right w:val="single" w:sz="4" w:space="0" w:color="002060"/>
            </w:tcBorders>
            <w:hideMark/>
          </w:tcPr>
          <w:p w14:paraId="3FD4DB96" w14:textId="74A2979F" w:rsidR="00F77113" w:rsidRPr="00FE7939" w:rsidRDefault="006E040F" w:rsidP="00E42B04">
            <w:pPr>
              <w:rPr>
                <w:rFonts w:cs="Arial"/>
                <w:color w:val="002060"/>
                <w:sz w:val="22"/>
                <w:szCs w:val="22"/>
              </w:rPr>
            </w:pPr>
            <w:r>
              <w:rPr>
                <w:rFonts w:cs="Arial"/>
                <w:color w:val="002060"/>
              </w:rPr>
              <w:t xml:space="preserve">November </w:t>
            </w:r>
            <w:r w:rsidR="00F77113" w:rsidRPr="00FE7939">
              <w:rPr>
                <w:rFonts w:cs="Arial"/>
                <w:color w:val="002060"/>
              </w:rPr>
              <w:t>20</w:t>
            </w:r>
            <w:r w:rsidR="001001FB">
              <w:rPr>
                <w:rFonts w:cs="Arial"/>
                <w:color w:val="002060"/>
              </w:rPr>
              <w:t>24</w:t>
            </w:r>
          </w:p>
        </w:tc>
      </w:tr>
      <w:tr w:rsidR="00F77113" w14:paraId="3FD4DB9A" w14:textId="77777777" w:rsidTr="4BD6B413">
        <w:trPr>
          <w:trHeight w:val="280"/>
        </w:trPr>
        <w:tc>
          <w:tcPr>
            <w:tcW w:w="3921" w:type="dxa"/>
            <w:gridSpan w:val="2"/>
            <w:tcBorders>
              <w:top w:val="single" w:sz="4" w:space="0" w:color="002060"/>
              <w:left w:val="single" w:sz="4" w:space="0" w:color="002060"/>
              <w:bottom w:val="single" w:sz="4" w:space="0" w:color="002060"/>
              <w:right w:val="single" w:sz="4" w:space="0" w:color="002060"/>
            </w:tcBorders>
            <w:hideMark/>
          </w:tcPr>
          <w:p w14:paraId="3FD4DB98" w14:textId="77777777" w:rsidR="00F77113" w:rsidRPr="00FE7939" w:rsidRDefault="00F77113" w:rsidP="00E42B04">
            <w:pPr>
              <w:rPr>
                <w:rFonts w:cs="Arial"/>
                <w:b/>
                <w:color w:val="002060"/>
                <w:sz w:val="22"/>
                <w:szCs w:val="22"/>
              </w:rPr>
            </w:pPr>
            <w:r w:rsidRPr="00FE7939">
              <w:rPr>
                <w:rFonts w:cs="Arial"/>
                <w:b/>
                <w:color w:val="002060"/>
              </w:rPr>
              <w:t>Next Review Date</w:t>
            </w:r>
          </w:p>
        </w:tc>
        <w:tc>
          <w:tcPr>
            <w:tcW w:w="2850" w:type="dxa"/>
            <w:gridSpan w:val="2"/>
            <w:tcBorders>
              <w:top w:val="single" w:sz="4" w:space="0" w:color="002060"/>
              <w:left w:val="single" w:sz="4" w:space="0" w:color="002060"/>
              <w:bottom w:val="single" w:sz="4" w:space="0" w:color="002060"/>
              <w:right w:val="single" w:sz="4" w:space="0" w:color="002060"/>
            </w:tcBorders>
            <w:hideMark/>
          </w:tcPr>
          <w:p w14:paraId="3FD4DB99" w14:textId="1D5C16A3" w:rsidR="00F77113" w:rsidRPr="00FE7939" w:rsidRDefault="006E040F" w:rsidP="00E42B04">
            <w:pPr>
              <w:rPr>
                <w:rFonts w:cs="Arial"/>
                <w:color w:val="002060"/>
                <w:sz w:val="22"/>
                <w:szCs w:val="22"/>
              </w:rPr>
            </w:pPr>
            <w:r>
              <w:rPr>
                <w:rFonts w:cs="Arial"/>
                <w:color w:val="002060"/>
              </w:rPr>
              <w:t>November</w:t>
            </w:r>
            <w:r w:rsidR="00F77113" w:rsidRPr="00FE7939">
              <w:rPr>
                <w:rFonts w:cs="Arial"/>
                <w:color w:val="002060"/>
              </w:rPr>
              <w:t xml:space="preserve"> </w:t>
            </w:r>
            <w:r w:rsidR="00F77113">
              <w:rPr>
                <w:rFonts w:cs="Arial"/>
                <w:color w:val="002060"/>
              </w:rPr>
              <w:t>202</w:t>
            </w:r>
            <w:r w:rsidR="006E0060">
              <w:rPr>
                <w:rFonts w:cs="Arial"/>
                <w:color w:val="002060"/>
              </w:rPr>
              <w:t>9</w:t>
            </w:r>
          </w:p>
        </w:tc>
      </w:tr>
      <w:tr w:rsidR="00F77113" w14:paraId="3FD4DB9D" w14:textId="77777777" w:rsidTr="4BD6B413">
        <w:trPr>
          <w:trHeight w:val="581"/>
        </w:trPr>
        <w:tc>
          <w:tcPr>
            <w:tcW w:w="3921" w:type="dxa"/>
            <w:gridSpan w:val="2"/>
            <w:tcBorders>
              <w:top w:val="single" w:sz="4" w:space="0" w:color="002060"/>
              <w:left w:val="single" w:sz="4" w:space="0" w:color="002060"/>
              <w:bottom w:val="single" w:sz="4" w:space="0" w:color="002060"/>
              <w:right w:val="single" w:sz="4" w:space="0" w:color="002060"/>
            </w:tcBorders>
            <w:hideMark/>
          </w:tcPr>
          <w:p w14:paraId="3FD4DB9B" w14:textId="77777777" w:rsidR="00F77113" w:rsidRPr="00FE7939" w:rsidRDefault="00F77113" w:rsidP="00E42B04">
            <w:pPr>
              <w:rPr>
                <w:rFonts w:cs="Arial"/>
                <w:b/>
                <w:color w:val="002060"/>
                <w:sz w:val="22"/>
                <w:szCs w:val="22"/>
              </w:rPr>
            </w:pPr>
            <w:r w:rsidRPr="00FE7939">
              <w:rPr>
                <w:rFonts w:cs="Arial"/>
                <w:b/>
                <w:color w:val="002060"/>
              </w:rPr>
              <w:t>Committee</w:t>
            </w:r>
          </w:p>
        </w:tc>
        <w:tc>
          <w:tcPr>
            <w:tcW w:w="2850" w:type="dxa"/>
            <w:gridSpan w:val="2"/>
            <w:tcBorders>
              <w:top w:val="single" w:sz="4" w:space="0" w:color="002060"/>
              <w:left w:val="single" w:sz="4" w:space="0" w:color="002060"/>
              <w:bottom w:val="single" w:sz="4" w:space="0" w:color="002060"/>
              <w:right w:val="single" w:sz="4" w:space="0" w:color="002060"/>
            </w:tcBorders>
            <w:hideMark/>
          </w:tcPr>
          <w:p w14:paraId="3FD4DB9C" w14:textId="77777777" w:rsidR="00F77113" w:rsidRPr="00FE7939" w:rsidRDefault="00F77113" w:rsidP="00E42B04">
            <w:pPr>
              <w:rPr>
                <w:rFonts w:cs="Arial"/>
                <w:color w:val="002060"/>
                <w:sz w:val="22"/>
                <w:szCs w:val="22"/>
              </w:rPr>
            </w:pPr>
            <w:r>
              <w:rPr>
                <w:rFonts w:cs="Arial"/>
                <w:color w:val="002060"/>
              </w:rPr>
              <w:t xml:space="preserve">Service Delivery Sub </w:t>
            </w:r>
            <w:r w:rsidRPr="00FE7939">
              <w:rPr>
                <w:rFonts w:cs="Arial"/>
                <w:color w:val="002060"/>
              </w:rPr>
              <w:t>Committee</w:t>
            </w:r>
          </w:p>
        </w:tc>
      </w:tr>
      <w:tr w:rsidR="00F77113" w14:paraId="3FD4DBA0" w14:textId="77777777" w:rsidTr="4BD6B413">
        <w:trPr>
          <w:trHeight w:val="280"/>
        </w:trPr>
        <w:tc>
          <w:tcPr>
            <w:tcW w:w="3921" w:type="dxa"/>
            <w:gridSpan w:val="2"/>
            <w:tcBorders>
              <w:top w:val="single" w:sz="4" w:space="0" w:color="002060"/>
              <w:left w:val="single" w:sz="4" w:space="0" w:color="002060"/>
              <w:bottom w:val="single" w:sz="4" w:space="0" w:color="002060"/>
              <w:right w:val="single" w:sz="4" w:space="0" w:color="002060"/>
            </w:tcBorders>
            <w:hideMark/>
          </w:tcPr>
          <w:p w14:paraId="3FD4DB9E" w14:textId="77777777" w:rsidR="00F77113" w:rsidRPr="00FE7939" w:rsidRDefault="00F77113" w:rsidP="00E42B04">
            <w:pPr>
              <w:rPr>
                <w:rFonts w:cs="Arial"/>
                <w:b/>
                <w:color w:val="002060"/>
                <w:sz w:val="22"/>
                <w:szCs w:val="22"/>
              </w:rPr>
            </w:pPr>
            <w:r w:rsidRPr="00FE7939">
              <w:rPr>
                <w:rFonts w:cs="Arial"/>
                <w:b/>
                <w:color w:val="002060"/>
              </w:rPr>
              <w:t>Author</w:t>
            </w:r>
          </w:p>
        </w:tc>
        <w:tc>
          <w:tcPr>
            <w:tcW w:w="2850" w:type="dxa"/>
            <w:gridSpan w:val="2"/>
            <w:tcBorders>
              <w:top w:val="single" w:sz="4" w:space="0" w:color="002060"/>
              <w:left w:val="single" w:sz="4" w:space="0" w:color="002060"/>
              <w:bottom w:val="single" w:sz="4" w:space="0" w:color="002060"/>
              <w:right w:val="single" w:sz="4" w:space="0" w:color="002060"/>
            </w:tcBorders>
            <w:hideMark/>
          </w:tcPr>
          <w:p w14:paraId="3FD4DB9F" w14:textId="77777777" w:rsidR="00F77113" w:rsidRPr="00FE7939" w:rsidRDefault="00F77113" w:rsidP="00E42B04">
            <w:pPr>
              <w:rPr>
                <w:rFonts w:cs="Arial"/>
                <w:color w:val="002060"/>
                <w:sz w:val="22"/>
                <w:szCs w:val="22"/>
              </w:rPr>
            </w:pPr>
            <w:r>
              <w:rPr>
                <w:rFonts w:cs="Arial"/>
                <w:color w:val="002060"/>
              </w:rPr>
              <w:t xml:space="preserve">Linlay Anderson </w:t>
            </w:r>
          </w:p>
        </w:tc>
      </w:tr>
      <w:tr w:rsidR="00F77113" w14:paraId="3FD4DBA5" w14:textId="77777777" w:rsidTr="4BD6B413">
        <w:trPr>
          <w:trHeight w:val="571"/>
        </w:trPr>
        <w:tc>
          <w:tcPr>
            <w:tcW w:w="2496" w:type="dxa"/>
            <w:tcBorders>
              <w:top w:val="single" w:sz="4" w:space="0" w:color="002060"/>
              <w:left w:val="single" w:sz="4" w:space="0" w:color="002060"/>
              <w:bottom w:val="single" w:sz="4" w:space="0" w:color="002060"/>
              <w:right w:val="single" w:sz="4" w:space="0" w:color="002060"/>
            </w:tcBorders>
            <w:hideMark/>
          </w:tcPr>
          <w:p w14:paraId="3FD4DBA1" w14:textId="77777777" w:rsidR="00F77113" w:rsidRPr="00FE7939" w:rsidRDefault="00F77113" w:rsidP="00E42B04">
            <w:pPr>
              <w:rPr>
                <w:rFonts w:cs="Arial"/>
                <w:b/>
                <w:color w:val="002060"/>
                <w:sz w:val="22"/>
                <w:szCs w:val="22"/>
              </w:rPr>
            </w:pPr>
            <w:r w:rsidRPr="00FE7939">
              <w:rPr>
                <w:rFonts w:cs="Arial"/>
                <w:b/>
                <w:color w:val="002060"/>
              </w:rPr>
              <w:t>Internal Policy</w:t>
            </w:r>
          </w:p>
        </w:tc>
        <w:tc>
          <w:tcPr>
            <w:tcW w:w="1424" w:type="dxa"/>
            <w:tcBorders>
              <w:top w:val="single" w:sz="4" w:space="0" w:color="002060"/>
              <w:left w:val="single" w:sz="4" w:space="0" w:color="002060"/>
              <w:bottom w:val="single" w:sz="4" w:space="0" w:color="002060"/>
              <w:right w:val="single" w:sz="4" w:space="0" w:color="002060"/>
            </w:tcBorders>
          </w:tcPr>
          <w:p w14:paraId="3FD4DBA2" w14:textId="77777777" w:rsidR="00F77113" w:rsidRPr="00FE7939" w:rsidRDefault="00F77113" w:rsidP="00E42B04">
            <w:pPr>
              <w:rPr>
                <w:rFonts w:cs="Arial"/>
                <w:color w:val="002060"/>
                <w:sz w:val="22"/>
                <w:szCs w:val="22"/>
              </w:rPr>
            </w:pPr>
          </w:p>
        </w:tc>
        <w:tc>
          <w:tcPr>
            <w:tcW w:w="1900" w:type="dxa"/>
            <w:tcBorders>
              <w:top w:val="single" w:sz="4" w:space="0" w:color="002060"/>
              <w:left w:val="single" w:sz="4" w:space="0" w:color="002060"/>
              <w:bottom w:val="single" w:sz="4" w:space="0" w:color="002060"/>
              <w:right w:val="single" w:sz="4" w:space="0" w:color="002060"/>
            </w:tcBorders>
            <w:hideMark/>
          </w:tcPr>
          <w:p w14:paraId="3FD4DBA3" w14:textId="77777777" w:rsidR="00F77113" w:rsidRPr="00FE7939" w:rsidRDefault="00F77113" w:rsidP="00E42B04">
            <w:pPr>
              <w:rPr>
                <w:rFonts w:cs="Arial"/>
                <w:b/>
                <w:color w:val="002060"/>
                <w:sz w:val="22"/>
                <w:szCs w:val="22"/>
              </w:rPr>
            </w:pPr>
            <w:r w:rsidRPr="00FE7939">
              <w:rPr>
                <w:rFonts w:cs="Arial"/>
                <w:b/>
                <w:color w:val="002060"/>
              </w:rPr>
              <w:t>To be published</w:t>
            </w:r>
          </w:p>
        </w:tc>
        <w:tc>
          <w:tcPr>
            <w:tcW w:w="950" w:type="dxa"/>
            <w:tcBorders>
              <w:top w:val="single" w:sz="4" w:space="0" w:color="002060"/>
              <w:left w:val="single" w:sz="4" w:space="0" w:color="002060"/>
              <w:bottom w:val="single" w:sz="4" w:space="0" w:color="002060"/>
              <w:right w:val="single" w:sz="4" w:space="0" w:color="002060"/>
            </w:tcBorders>
            <w:hideMark/>
          </w:tcPr>
          <w:p w14:paraId="3FD4DBA4" w14:textId="77777777" w:rsidR="00F77113" w:rsidRPr="00FE7939" w:rsidRDefault="00F77113" w:rsidP="00E42B04">
            <w:pPr>
              <w:rPr>
                <w:rFonts w:cs="Arial"/>
                <w:color w:val="002060"/>
                <w:sz w:val="22"/>
                <w:szCs w:val="22"/>
              </w:rPr>
            </w:pPr>
            <w:r w:rsidRPr="00FE7939">
              <w:rPr>
                <w:rFonts w:cs="Arial"/>
                <w:color w:val="002060"/>
              </w:rPr>
              <w:t>X</w:t>
            </w:r>
          </w:p>
        </w:tc>
      </w:tr>
    </w:tbl>
    <w:p w14:paraId="15910107" w14:textId="77777777" w:rsidR="004E06B4" w:rsidRDefault="004E06B4" w:rsidP="00F77113">
      <w:pPr>
        <w:pStyle w:val="BodyText3"/>
        <w:rPr>
          <w:rFonts w:ascii="Comic Sans MS" w:hAnsi="Comic Sans MS"/>
          <w:b w:val="0"/>
          <w:bCs w:val="0"/>
        </w:rPr>
      </w:pPr>
    </w:p>
    <w:p w14:paraId="1402FCD5" w14:textId="77777777" w:rsidR="00A75F30" w:rsidRDefault="00A75F30" w:rsidP="00E73D17">
      <w:pPr>
        <w:ind w:right="85"/>
        <w:jc w:val="both"/>
        <w:rPr>
          <w:rFonts w:cs="Arial"/>
        </w:rPr>
      </w:pPr>
    </w:p>
    <w:p w14:paraId="21C66EA6" w14:textId="77777777" w:rsidR="00184B91" w:rsidRDefault="00184B91" w:rsidP="4BD6B413">
      <w:pPr>
        <w:pStyle w:val="BodyText3"/>
        <w:widowControl w:val="0"/>
        <w:jc w:val="left"/>
        <w:rPr>
          <w:rFonts w:ascii="Arial" w:eastAsia="Arial" w:hAnsi="Arial" w:cs="Arial"/>
          <w:b w:val="0"/>
          <w:bCs w:val="0"/>
          <w:sz w:val="24"/>
        </w:rPr>
      </w:pPr>
    </w:p>
    <w:p w14:paraId="3FD4DBA7" w14:textId="2110EFA6" w:rsidR="00F77113" w:rsidRPr="004E06B4" w:rsidRDefault="00F77113" w:rsidP="4BD6B413">
      <w:pPr>
        <w:pStyle w:val="BodyText3"/>
        <w:widowControl w:val="0"/>
        <w:jc w:val="left"/>
        <w:rPr>
          <w:rFonts w:ascii="Arial" w:hAnsi="Arial" w:cs="Arial"/>
          <w:b w:val="0"/>
          <w:bCs w:val="0"/>
          <w:sz w:val="24"/>
        </w:rPr>
      </w:pPr>
      <w:r w:rsidRPr="4BD6B413">
        <w:rPr>
          <w:rFonts w:ascii="Arial" w:eastAsia="Arial" w:hAnsi="Arial" w:cs="Arial"/>
          <w:b w:val="0"/>
          <w:bCs w:val="0"/>
          <w:sz w:val="24"/>
        </w:rPr>
        <w:lastRenderedPageBreak/>
        <w:t>A</w:t>
      </w:r>
      <w:r w:rsidRPr="4BD6B413">
        <w:rPr>
          <w:rFonts w:ascii="Arial" w:hAnsi="Arial" w:cs="Arial"/>
          <w:b w:val="0"/>
          <w:bCs w:val="0"/>
          <w:sz w:val="24"/>
        </w:rPr>
        <w:t xml:space="preserve">ngus Housing Association Limited Registered Charity Number SC020981  </w:t>
      </w:r>
    </w:p>
    <w:p w14:paraId="3FD4DBAC" w14:textId="7E7E96F1" w:rsidR="00F77113" w:rsidRDefault="00F77113" w:rsidP="4BD6B413"/>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F214ED" w:rsidRPr="00C77142" w14:paraId="3FD4DBB0" w14:textId="77777777" w:rsidTr="00002E33">
        <w:tc>
          <w:tcPr>
            <w:tcW w:w="5778" w:type="dxa"/>
            <w:tcBorders>
              <w:top w:val="single" w:sz="4" w:space="0" w:color="auto"/>
              <w:left w:val="single" w:sz="4" w:space="0" w:color="auto"/>
              <w:right w:val="single" w:sz="4" w:space="0" w:color="auto"/>
            </w:tcBorders>
          </w:tcPr>
          <w:p w14:paraId="3FD4DBAD" w14:textId="77777777" w:rsidR="00F214ED" w:rsidRDefault="00F214ED" w:rsidP="00002E33">
            <w:pPr>
              <w:jc w:val="center"/>
              <w:rPr>
                <w:b/>
              </w:rPr>
            </w:pPr>
          </w:p>
          <w:p w14:paraId="3FD4DBAE" w14:textId="77777777" w:rsidR="00F77113" w:rsidRPr="00C77142" w:rsidRDefault="00F77113" w:rsidP="00002E33">
            <w:pPr>
              <w:jc w:val="center"/>
              <w:rPr>
                <w:b/>
              </w:rPr>
            </w:pPr>
          </w:p>
        </w:tc>
        <w:tc>
          <w:tcPr>
            <w:tcW w:w="3402" w:type="dxa"/>
            <w:tcBorders>
              <w:top w:val="single" w:sz="4" w:space="0" w:color="auto"/>
              <w:left w:val="single" w:sz="4" w:space="0" w:color="auto"/>
              <w:right w:val="single" w:sz="4" w:space="0" w:color="auto"/>
            </w:tcBorders>
          </w:tcPr>
          <w:p w14:paraId="3FD4DBAF" w14:textId="77777777" w:rsidR="00F214ED" w:rsidRPr="00C77142" w:rsidRDefault="00F214ED" w:rsidP="00002E33">
            <w:pPr>
              <w:keepNext/>
              <w:jc w:val="center"/>
              <w:outlineLvl w:val="0"/>
              <w:rPr>
                <w:b/>
                <w:bCs/>
                <w:szCs w:val="20"/>
              </w:rPr>
            </w:pPr>
            <w:r w:rsidRPr="00C77142">
              <w:rPr>
                <w:b/>
                <w:bCs/>
                <w:szCs w:val="20"/>
              </w:rPr>
              <w:t>Outcomes</w:t>
            </w:r>
          </w:p>
        </w:tc>
      </w:tr>
      <w:tr w:rsidR="00F214ED" w:rsidRPr="00C77142" w14:paraId="3FD4DBB5" w14:textId="77777777" w:rsidTr="00002E33">
        <w:tc>
          <w:tcPr>
            <w:tcW w:w="5778" w:type="dxa"/>
            <w:tcBorders>
              <w:left w:val="single" w:sz="4" w:space="0" w:color="auto"/>
            </w:tcBorders>
          </w:tcPr>
          <w:p w14:paraId="3FD4DBB1" w14:textId="77777777" w:rsidR="00F214ED" w:rsidRPr="00F214ED" w:rsidRDefault="00F214ED" w:rsidP="00002E33">
            <w:pPr>
              <w:keepNext/>
              <w:jc w:val="both"/>
              <w:outlineLvl w:val="1"/>
              <w:rPr>
                <w:bCs/>
              </w:rPr>
            </w:pPr>
            <w:r w:rsidRPr="00F214ED">
              <w:rPr>
                <w:bCs/>
              </w:rPr>
              <w:t xml:space="preserve">This policy has been developed with reference to The Scottish Social Housing Charter </w:t>
            </w:r>
          </w:p>
        </w:tc>
        <w:tc>
          <w:tcPr>
            <w:tcW w:w="3402" w:type="dxa"/>
            <w:tcBorders>
              <w:right w:val="single" w:sz="4" w:space="0" w:color="auto"/>
            </w:tcBorders>
          </w:tcPr>
          <w:p w14:paraId="3FD4DBB2" w14:textId="77777777" w:rsidR="0006662C" w:rsidRDefault="00F214ED" w:rsidP="00FB4C44">
            <w:r w:rsidRPr="00F214ED">
              <w:t xml:space="preserve">1 Equalities, </w:t>
            </w:r>
          </w:p>
          <w:p w14:paraId="3FD4DBB3" w14:textId="77777777" w:rsidR="0006662C" w:rsidRDefault="00F214ED" w:rsidP="00FB4C44">
            <w:r w:rsidRPr="00F214ED">
              <w:t xml:space="preserve">2 Communication and </w:t>
            </w:r>
          </w:p>
          <w:p w14:paraId="3FD4DBB4" w14:textId="77777777" w:rsidR="00F214ED" w:rsidRPr="00F214ED" w:rsidRDefault="00F214ED" w:rsidP="00FB4C44">
            <w:r w:rsidRPr="00F214ED">
              <w:t xml:space="preserve">11 Tenancy sustainment  </w:t>
            </w:r>
          </w:p>
        </w:tc>
      </w:tr>
    </w:tbl>
    <w:p w14:paraId="3FD4DBD6" w14:textId="77777777" w:rsidR="0046599B" w:rsidRPr="002B5E93" w:rsidRDefault="0046599B" w:rsidP="0046599B">
      <w:pPr>
        <w:pStyle w:val="WPNormal"/>
        <w:rPr>
          <w:rFonts w:ascii="Arial" w:hAnsi="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46599B" w:rsidRPr="002B5E93" w14:paraId="3FD4DBDA" w14:textId="77777777">
        <w:tc>
          <w:tcPr>
            <w:tcW w:w="5778" w:type="dxa"/>
            <w:tcBorders>
              <w:bottom w:val="single" w:sz="4" w:space="0" w:color="auto"/>
            </w:tcBorders>
          </w:tcPr>
          <w:p w14:paraId="3FD4DBD7" w14:textId="77777777" w:rsidR="0046599B" w:rsidRPr="002B5E93" w:rsidRDefault="0046599B" w:rsidP="0046599B">
            <w:pPr>
              <w:pStyle w:val="Heading2"/>
              <w:rPr>
                <w:rFonts w:ascii="Arial" w:hAnsi="Arial"/>
                <w:bCs w:val="0"/>
                <w:sz w:val="24"/>
              </w:rPr>
            </w:pPr>
            <w:r w:rsidRPr="002B5E93">
              <w:rPr>
                <w:rFonts w:ascii="Arial" w:hAnsi="Arial"/>
                <w:bCs w:val="0"/>
                <w:sz w:val="24"/>
              </w:rPr>
              <w:t>Written By</w:t>
            </w:r>
          </w:p>
          <w:p w14:paraId="3FD4DBD8" w14:textId="77777777" w:rsidR="0046599B" w:rsidRPr="002B5E93" w:rsidRDefault="0046599B" w:rsidP="0046599B">
            <w:pPr>
              <w:pStyle w:val="Heading2"/>
              <w:rPr>
                <w:rFonts w:ascii="Arial" w:hAnsi="Arial"/>
                <w:bCs w:val="0"/>
                <w:sz w:val="24"/>
              </w:rPr>
            </w:pPr>
          </w:p>
        </w:tc>
        <w:tc>
          <w:tcPr>
            <w:tcW w:w="3402" w:type="dxa"/>
            <w:tcBorders>
              <w:bottom w:val="single" w:sz="4" w:space="0" w:color="auto"/>
            </w:tcBorders>
          </w:tcPr>
          <w:p w14:paraId="3FD4DBD9" w14:textId="77777777" w:rsidR="0046599B" w:rsidRPr="002B5E93" w:rsidRDefault="0046599B" w:rsidP="0046599B">
            <w:r w:rsidRPr="002B5E93">
              <w:t>Linlay Anderson</w:t>
            </w:r>
          </w:p>
        </w:tc>
      </w:tr>
      <w:tr w:rsidR="0046599B" w:rsidRPr="002B5E93" w14:paraId="3FD4DBDE" w14:textId="77777777">
        <w:tc>
          <w:tcPr>
            <w:tcW w:w="5778" w:type="dxa"/>
            <w:tcBorders>
              <w:bottom w:val="single" w:sz="4" w:space="0" w:color="auto"/>
            </w:tcBorders>
          </w:tcPr>
          <w:p w14:paraId="3FD4DBDB" w14:textId="77777777" w:rsidR="0046599B" w:rsidRPr="002B5E93" w:rsidRDefault="0046599B" w:rsidP="0046599B">
            <w:pPr>
              <w:pStyle w:val="Heading2"/>
              <w:rPr>
                <w:rFonts w:ascii="Arial" w:hAnsi="Arial"/>
                <w:bCs w:val="0"/>
                <w:sz w:val="24"/>
              </w:rPr>
            </w:pPr>
            <w:r w:rsidRPr="002B5E93">
              <w:rPr>
                <w:rFonts w:ascii="Arial" w:hAnsi="Arial"/>
                <w:bCs w:val="0"/>
                <w:sz w:val="24"/>
              </w:rPr>
              <w:t>Department</w:t>
            </w:r>
          </w:p>
          <w:p w14:paraId="3FD4DBDC" w14:textId="77777777" w:rsidR="0046599B" w:rsidRPr="002B5E93" w:rsidRDefault="0046599B" w:rsidP="0046599B">
            <w:pPr>
              <w:pStyle w:val="Heading2"/>
              <w:rPr>
                <w:rFonts w:ascii="Arial" w:hAnsi="Arial"/>
                <w:bCs w:val="0"/>
                <w:sz w:val="24"/>
              </w:rPr>
            </w:pPr>
          </w:p>
        </w:tc>
        <w:tc>
          <w:tcPr>
            <w:tcW w:w="3402" w:type="dxa"/>
            <w:tcBorders>
              <w:bottom w:val="single" w:sz="4" w:space="0" w:color="auto"/>
            </w:tcBorders>
          </w:tcPr>
          <w:p w14:paraId="3FD4DBDD" w14:textId="77777777" w:rsidR="0046599B" w:rsidRPr="002B5E93" w:rsidRDefault="0046599B" w:rsidP="0046599B">
            <w:r w:rsidRPr="002B5E93">
              <w:t>Housing Management</w:t>
            </w:r>
          </w:p>
        </w:tc>
      </w:tr>
    </w:tbl>
    <w:p w14:paraId="3FD4DBDF" w14:textId="77777777" w:rsidR="0046599B" w:rsidRPr="002B5E93" w:rsidRDefault="0046599B" w:rsidP="0046599B">
      <w:pPr>
        <w:pStyle w:val="WPNormal"/>
        <w:rPr>
          <w:rFonts w:ascii="Arial" w:hAnsi="Arial"/>
        </w:rPr>
      </w:pPr>
    </w:p>
    <w:p w14:paraId="3FD4DBE0" w14:textId="77777777" w:rsidR="0046599B" w:rsidRPr="002B5E93" w:rsidRDefault="0046599B" w:rsidP="0046599B">
      <w:pPr>
        <w:pStyle w:val="WPNormal"/>
        <w:rPr>
          <w:rFonts w:ascii="Arial" w:hAnsi="Arial"/>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58"/>
      </w:tblGrid>
      <w:tr w:rsidR="0046599B" w:rsidRPr="002B5E93" w14:paraId="3FD4DBE4" w14:textId="77777777">
        <w:tc>
          <w:tcPr>
            <w:tcW w:w="5778" w:type="dxa"/>
          </w:tcPr>
          <w:p w14:paraId="3FD4DBE1" w14:textId="77777777" w:rsidR="0046599B" w:rsidRPr="002B5E93" w:rsidRDefault="0046599B" w:rsidP="0046599B">
            <w:pPr>
              <w:pStyle w:val="Heading2"/>
              <w:rPr>
                <w:rFonts w:ascii="Arial" w:hAnsi="Arial"/>
                <w:bCs w:val="0"/>
                <w:sz w:val="24"/>
              </w:rPr>
            </w:pPr>
            <w:r w:rsidRPr="002B5E93">
              <w:rPr>
                <w:rFonts w:ascii="Arial" w:hAnsi="Arial"/>
                <w:bCs w:val="0"/>
                <w:sz w:val="24"/>
              </w:rPr>
              <w:t>Approval Date by Committee</w:t>
            </w:r>
          </w:p>
          <w:p w14:paraId="3FD4DBE2" w14:textId="77777777" w:rsidR="0046599B" w:rsidRPr="002B5E93" w:rsidRDefault="0046599B" w:rsidP="0046599B"/>
        </w:tc>
        <w:tc>
          <w:tcPr>
            <w:tcW w:w="3458" w:type="dxa"/>
          </w:tcPr>
          <w:p w14:paraId="3FD4DBE3" w14:textId="64F2842A" w:rsidR="0046599B" w:rsidRPr="002B5E93" w:rsidRDefault="009F3804" w:rsidP="000C3D5C">
            <w:r>
              <w:t xml:space="preserve"> </w:t>
            </w:r>
          </w:p>
        </w:tc>
      </w:tr>
    </w:tbl>
    <w:p w14:paraId="3FD4DBE5" w14:textId="77777777" w:rsidR="0046599B" w:rsidRDefault="0046599B" w:rsidP="0046599B"/>
    <w:p w14:paraId="3FD4DBE6" w14:textId="77777777" w:rsidR="0046599B" w:rsidRDefault="0046599B" w:rsidP="0046599B">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6599B" w14:paraId="3FD4DBED" w14:textId="77777777" w:rsidTr="007D239D">
        <w:tc>
          <w:tcPr>
            <w:tcW w:w="9288" w:type="dxa"/>
            <w:shd w:val="clear" w:color="auto" w:fill="auto"/>
          </w:tcPr>
          <w:p w14:paraId="3FD4DBE7" w14:textId="77777777" w:rsidR="0046599B" w:rsidRPr="007D239D" w:rsidRDefault="0046599B" w:rsidP="0046599B">
            <w:pPr>
              <w:rPr>
                <w:b/>
              </w:rPr>
            </w:pPr>
            <w:r w:rsidRPr="007D239D">
              <w:rPr>
                <w:b/>
              </w:rPr>
              <w:t>Notes</w:t>
            </w:r>
          </w:p>
          <w:p w14:paraId="3FD4DBE8" w14:textId="77777777" w:rsidR="0046599B" w:rsidRPr="003B49BF" w:rsidRDefault="0046599B" w:rsidP="0046599B"/>
          <w:p w14:paraId="3FD4DBE9" w14:textId="77777777" w:rsidR="0046599B" w:rsidRPr="003B49BF" w:rsidRDefault="0046599B" w:rsidP="0046599B">
            <w:r w:rsidRPr="003B49BF">
              <w:t>Policy drawn up with reference to:</w:t>
            </w:r>
          </w:p>
          <w:p w14:paraId="3FD4DBEA" w14:textId="77777777" w:rsidR="0046599B" w:rsidRPr="003B49BF" w:rsidRDefault="0046599B" w:rsidP="0046599B"/>
          <w:p w14:paraId="3FD4DBEB" w14:textId="77777777" w:rsidR="0046599B" w:rsidRDefault="0046599B" w:rsidP="0046599B">
            <w:r w:rsidRPr="00BC6A9B">
              <w:t>Housing (Scotland) Act 2001</w:t>
            </w:r>
          </w:p>
          <w:p w14:paraId="6CEAAD20" w14:textId="77777777" w:rsidR="003A4D02" w:rsidRDefault="003A4D02" w:rsidP="0046599B"/>
          <w:p w14:paraId="69DAB790" w14:textId="456EF6CD" w:rsidR="003A4D02" w:rsidRPr="00BC6A9B" w:rsidRDefault="003A4D02" w:rsidP="0046599B">
            <w:r>
              <w:t xml:space="preserve">Policy </w:t>
            </w:r>
            <w:r w:rsidR="004E06B4">
              <w:t>Last approved 10 December 2014</w:t>
            </w:r>
          </w:p>
          <w:p w14:paraId="3FD4DBEC" w14:textId="77777777" w:rsidR="0046599B" w:rsidRDefault="0046599B" w:rsidP="0046599B"/>
        </w:tc>
      </w:tr>
    </w:tbl>
    <w:p w14:paraId="3FD4DBEE" w14:textId="77777777" w:rsidR="0046599B" w:rsidRPr="002B5E93" w:rsidRDefault="0046599B" w:rsidP="0046599B"/>
    <w:p w14:paraId="3FD4DBEF" w14:textId="77777777" w:rsidR="0046599B" w:rsidRDefault="0046599B" w:rsidP="0046599B"/>
    <w:p w14:paraId="3FD4DBF0" w14:textId="77777777" w:rsidR="0046599B" w:rsidRDefault="0046599B" w:rsidP="0046599B"/>
    <w:p w14:paraId="3FD4DBF1" w14:textId="77777777" w:rsidR="0046599B" w:rsidRDefault="0046599B" w:rsidP="0046599B"/>
    <w:p w14:paraId="3FD4DBF2" w14:textId="77777777" w:rsidR="0046599B" w:rsidRDefault="0046599B" w:rsidP="0046599B"/>
    <w:p w14:paraId="3FD4DBF3" w14:textId="77777777" w:rsidR="0046599B" w:rsidRDefault="0046599B" w:rsidP="0046599B"/>
    <w:p w14:paraId="3FD4DBF4" w14:textId="77777777" w:rsidR="0046599B" w:rsidRDefault="0046599B" w:rsidP="0046599B"/>
    <w:p w14:paraId="3FD4DBF5" w14:textId="77777777" w:rsidR="0046599B" w:rsidRDefault="0046599B" w:rsidP="0046599B"/>
    <w:p w14:paraId="3FD4DBF6" w14:textId="77777777" w:rsidR="0046599B" w:rsidRDefault="0046599B" w:rsidP="0046599B"/>
    <w:p w14:paraId="3FD4DBF7" w14:textId="77777777" w:rsidR="0046599B" w:rsidRDefault="0046599B" w:rsidP="0046599B"/>
    <w:p w14:paraId="6C06B9D7" w14:textId="77777777" w:rsidR="008918C3" w:rsidRDefault="008918C3" w:rsidP="0046599B"/>
    <w:p w14:paraId="7AD59984" w14:textId="77777777" w:rsidR="008918C3" w:rsidRDefault="008918C3" w:rsidP="0046599B"/>
    <w:p w14:paraId="1D8F4247" w14:textId="77777777" w:rsidR="008918C3" w:rsidRDefault="008918C3" w:rsidP="0046599B"/>
    <w:p w14:paraId="2517630B" w14:textId="77777777" w:rsidR="008918C3" w:rsidRDefault="008918C3" w:rsidP="0046599B"/>
    <w:p w14:paraId="560C896E" w14:textId="77777777" w:rsidR="008918C3" w:rsidRDefault="008918C3" w:rsidP="0046599B"/>
    <w:p w14:paraId="5B285135" w14:textId="77777777" w:rsidR="008918C3" w:rsidRDefault="008918C3" w:rsidP="0046599B"/>
    <w:p w14:paraId="4F11ECEC" w14:textId="77777777" w:rsidR="008918C3" w:rsidRDefault="008918C3" w:rsidP="0046599B"/>
    <w:p w14:paraId="2696566D" w14:textId="77777777" w:rsidR="00184B91" w:rsidRDefault="00184B91" w:rsidP="0046599B"/>
    <w:p w14:paraId="3BA105B9" w14:textId="77777777" w:rsidR="00184B91" w:rsidRDefault="00184B91" w:rsidP="0046599B"/>
    <w:p w14:paraId="6D2061FE" w14:textId="77777777" w:rsidR="00184B91" w:rsidRDefault="00184B91" w:rsidP="0046599B"/>
    <w:p w14:paraId="042C690E" w14:textId="77777777" w:rsidR="00184B91" w:rsidRDefault="00184B91" w:rsidP="0046599B"/>
    <w:p w14:paraId="0BA93668" w14:textId="77777777" w:rsidR="00184B91" w:rsidRDefault="00184B91" w:rsidP="0046599B"/>
    <w:p w14:paraId="090515BB" w14:textId="77777777" w:rsidR="008918C3" w:rsidRDefault="008918C3" w:rsidP="0046599B"/>
    <w:p w14:paraId="0726A570" w14:textId="77777777" w:rsidR="008918C3" w:rsidRDefault="008918C3" w:rsidP="0046599B"/>
    <w:p w14:paraId="69F9A0DA" w14:textId="77777777" w:rsidR="00F94A5B" w:rsidRDefault="00F94A5B" w:rsidP="0046599B"/>
    <w:p w14:paraId="3FD4DBFB" w14:textId="03EA0EAE" w:rsidR="0046599B" w:rsidRDefault="0046599B" w:rsidP="4BD6B413"/>
    <w:p w14:paraId="3FD4DBFC" w14:textId="77777777" w:rsidR="003D62B2" w:rsidRPr="006D3124" w:rsidRDefault="003D62B2" w:rsidP="0068783D">
      <w:pPr>
        <w:pStyle w:val="Default"/>
        <w:spacing w:line="360" w:lineRule="auto"/>
        <w:jc w:val="center"/>
        <w:rPr>
          <w:b/>
          <w:u w:val="single"/>
        </w:rPr>
      </w:pPr>
      <w:r>
        <w:lastRenderedPageBreak/>
        <w:t xml:space="preserve"> </w:t>
      </w:r>
      <w:r w:rsidR="006D3124" w:rsidRPr="006D3124">
        <w:rPr>
          <w:b/>
          <w:u w:val="single"/>
        </w:rPr>
        <w:t>ANGUS</w:t>
      </w:r>
      <w:r w:rsidRPr="006D3124">
        <w:rPr>
          <w:b/>
          <w:bCs/>
          <w:u w:val="single"/>
        </w:rPr>
        <w:t xml:space="preserve"> HOUSING ASSOCIATION LIMITED </w:t>
      </w:r>
    </w:p>
    <w:p w14:paraId="3FD4DBFD" w14:textId="77777777" w:rsidR="003D62B2" w:rsidRPr="006D3124" w:rsidRDefault="003D62B2" w:rsidP="0068783D">
      <w:pPr>
        <w:pStyle w:val="Default"/>
        <w:spacing w:line="360" w:lineRule="auto"/>
        <w:jc w:val="center"/>
        <w:rPr>
          <w:b/>
          <w:bCs/>
          <w:u w:val="single"/>
        </w:rPr>
      </w:pPr>
      <w:r w:rsidRPr="006D3124">
        <w:rPr>
          <w:b/>
          <w:bCs/>
          <w:u w:val="single"/>
        </w:rPr>
        <w:t>POLICY</w:t>
      </w:r>
      <w:r w:rsidR="007D6FAB">
        <w:rPr>
          <w:b/>
          <w:bCs/>
          <w:u w:val="single"/>
        </w:rPr>
        <w:t xml:space="preserve"> RUNNING A BUSINESS FROM HOME</w:t>
      </w:r>
      <w:r w:rsidRPr="006D3124">
        <w:rPr>
          <w:b/>
          <w:bCs/>
          <w:u w:val="single"/>
        </w:rPr>
        <w:t xml:space="preserve"> </w:t>
      </w:r>
    </w:p>
    <w:p w14:paraId="3FD4DBFE" w14:textId="77777777" w:rsidR="003D62B2" w:rsidRDefault="003D62B2" w:rsidP="0068783D">
      <w:pPr>
        <w:pStyle w:val="Default"/>
        <w:spacing w:line="360" w:lineRule="auto"/>
        <w:jc w:val="center"/>
        <w:rPr>
          <w:sz w:val="23"/>
          <w:szCs w:val="23"/>
        </w:rPr>
      </w:pPr>
    </w:p>
    <w:p w14:paraId="3FD4DBFF" w14:textId="77777777" w:rsidR="003D62B2" w:rsidRDefault="003D62B2" w:rsidP="0068783D">
      <w:pPr>
        <w:pStyle w:val="Default"/>
        <w:spacing w:line="360" w:lineRule="auto"/>
        <w:ind w:left="720" w:hanging="720"/>
        <w:rPr>
          <w:sz w:val="23"/>
          <w:szCs w:val="23"/>
        </w:rPr>
      </w:pPr>
      <w:r>
        <w:rPr>
          <w:b/>
          <w:bCs/>
          <w:sz w:val="23"/>
          <w:szCs w:val="23"/>
        </w:rPr>
        <w:t xml:space="preserve">1.0 </w:t>
      </w:r>
      <w:r w:rsidR="006D3124">
        <w:rPr>
          <w:b/>
          <w:bCs/>
          <w:sz w:val="23"/>
          <w:szCs w:val="23"/>
        </w:rPr>
        <w:tab/>
      </w:r>
      <w:r>
        <w:rPr>
          <w:b/>
          <w:bCs/>
          <w:sz w:val="23"/>
          <w:szCs w:val="23"/>
          <w:u w:val="single"/>
        </w:rPr>
        <w:t xml:space="preserve">Statement of Intent </w:t>
      </w:r>
    </w:p>
    <w:p w14:paraId="3FD4DC00" w14:textId="77777777" w:rsidR="003D62B2" w:rsidRDefault="003D62B2" w:rsidP="0068783D">
      <w:pPr>
        <w:pStyle w:val="Default"/>
        <w:spacing w:line="360" w:lineRule="auto"/>
        <w:rPr>
          <w:sz w:val="23"/>
          <w:szCs w:val="23"/>
        </w:rPr>
      </w:pPr>
    </w:p>
    <w:p w14:paraId="3FD4DC01" w14:textId="77777777" w:rsidR="003D62B2" w:rsidRDefault="003D62B2" w:rsidP="0068783D">
      <w:pPr>
        <w:pStyle w:val="Default"/>
        <w:spacing w:line="360" w:lineRule="auto"/>
        <w:ind w:left="720" w:hanging="720"/>
        <w:rPr>
          <w:sz w:val="23"/>
          <w:szCs w:val="23"/>
        </w:rPr>
      </w:pPr>
      <w:r>
        <w:rPr>
          <w:sz w:val="23"/>
          <w:szCs w:val="23"/>
        </w:rPr>
        <w:t xml:space="preserve">1.1 </w:t>
      </w:r>
      <w:r w:rsidR="006D3124">
        <w:rPr>
          <w:sz w:val="23"/>
          <w:szCs w:val="23"/>
        </w:rPr>
        <w:tab/>
      </w:r>
      <w:r>
        <w:rPr>
          <w:sz w:val="23"/>
          <w:szCs w:val="23"/>
        </w:rPr>
        <w:t>The purpose of this policy is to outline the criteria by which</w:t>
      </w:r>
      <w:r w:rsidR="006D3124">
        <w:rPr>
          <w:sz w:val="23"/>
          <w:szCs w:val="23"/>
        </w:rPr>
        <w:t xml:space="preserve"> the Association</w:t>
      </w:r>
      <w:r>
        <w:rPr>
          <w:sz w:val="23"/>
          <w:szCs w:val="23"/>
        </w:rPr>
        <w:t xml:space="preserve"> will assess any application to carry out a business from one of</w:t>
      </w:r>
      <w:r w:rsidR="006D3124">
        <w:rPr>
          <w:sz w:val="23"/>
          <w:szCs w:val="23"/>
        </w:rPr>
        <w:t xml:space="preserve"> the Association’s</w:t>
      </w:r>
      <w:r>
        <w:rPr>
          <w:sz w:val="23"/>
          <w:szCs w:val="23"/>
        </w:rPr>
        <w:t xml:space="preserve"> properties. </w:t>
      </w:r>
    </w:p>
    <w:p w14:paraId="3FD4DC02" w14:textId="77777777" w:rsidR="003D62B2" w:rsidRDefault="003D62B2" w:rsidP="0068783D">
      <w:pPr>
        <w:pStyle w:val="Default"/>
        <w:spacing w:line="360" w:lineRule="auto"/>
        <w:ind w:left="720" w:hanging="720"/>
        <w:rPr>
          <w:sz w:val="23"/>
          <w:szCs w:val="23"/>
        </w:rPr>
      </w:pPr>
    </w:p>
    <w:p w14:paraId="3FD4DC03" w14:textId="77777777" w:rsidR="003D62B2" w:rsidRDefault="003D62B2" w:rsidP="0068783D">
      <w:pPr>
        <w:pStyle w:val="Default"/>
        <w:spacing w:line="360" w:lineRule="auto"/>
        <w:ind w:left="720" w:hanging="720"/>
        <w:rPr>
          <w:sz w:val="23"/>
          <w:szCs w:val="23"/>
        </w:rPr>
      </w:pPr>
      <w:r>
        <w:rPr>
          <w:b/>
          <w:bCs/>
          <w:sz w:val="23"/>
          <w:szCs w:val="23"/>
        </w:rPr>
        <w:t xml:space="preserve">2.0 </w:t>
      </w:r>
      <w:r w:rsidR="006D3124">
        <w:rPr>
          <w:b/>
          <w:bCs/>
          <w:sz w:val="23"/>
          <w:szCs w:val="23"/>
        </w:rPr>
        <w:tab/>
      </w:r>
      <w:r>
        <w:rPr>
          <w:b/>
          <w:bCs/>
          <w:sz w:val="23"/>
          <w:szCs w:val="23"/>
          <w:u w:val="single"/>
        </w:rPr>
        <w:t xml:space="preserve">Application to Carry Out a Business </w:t>
      </w:r>
    </w:p>
    <w:p w14:paraId="3FD4DC04" w14:textId="77777777" w:rsidR="003D62B2" w:rsidRDefault="003D62B2" w:rsidP="0068783D">
      <w:pPr>
        <w:pStyle w:val="Default"/>
        <w:spacing w:line="360" w:lineRule="auto"/>
        <w:rPr>
          <w:sz w:val="23"/>
          <w:szCs w:val="23"/>
        </w:rPr>
      </w:pPr>
    </w:p>
    <w:p w14:paraId="3FD4DC05" w14:textId="77777777" w:rsidR="006D3124" w:rsidRDefault="003D62B2" w:rsidP="0068783D">
      <w:pPr>
        <w:pStyle w:val="Default"/>
        <w:spacing w:line="360" w:lineRule="auto"/>
        <w:ind w:left="720" w:hanging="720"/>
        <w:rPr>
          <w:sz w:val="23"/>
          <w:szCs w:val="23"/>
        </w:rPr>
      </w:pPr>
      <w:r>
        <w:rPr>
          <w:sz w:val="23"/>
          <w:szCs w:val="23"/>
        </w:rPr>
        <w:t xml:space="preserve">2.1 </w:t>
      </w:r>
      <w:r w:rsidR="006D3124">
        <w:rPr>
          <w:sz w:val="23"/>
          <w:szCs w:val="23"/>
        </w:rPr>
        <w:tab/>
      </w:r>
      <w:r>
        <w:rPr>
          <w:sz w:val="23"/>
          <w:szCs w:val="23"/>
        </w:rPr>
        <w:t xml:space="preserve">An application to carry out a business in any </w:t>
      </w:r>
      <w:r w:rsidR="006D3124">
        <w:rPr>
          <w:sz w:val="23"/>
          <w:szCs w:val="23"/>
        </w:rPr>
        <w:t>Angus Housing Association</w:t>
      </w:r>
      <w:r>
        <w:rPr>
          <w:sz w:val="23"/>
          <w:szCs w:val="23"/>
        </w:rPr>
        <w:t xml:space="preserve"> property must be made in writing with all relevant details on the nature, type and extent of the business proposed to be undertaken and any aspects that may influence the assessment criteria at 3.0 below. Forms will be made available </w:t>
      </w:r>
      <w:r w:rsidR="00975D4B">
        <w:rPr>
          <w:sz w:val="23"/>
          <w:szCs w:val="23"/>
        </w:rPr>
        <w:t>online,</w:t>
      </w:r>
      <w:r>
        <w:rPr>
          <w:sz w:val="23"/>
          <w:szCs w:val="23"/>
        </w:rPr>
        <w:t xml:space="preserve"> </w:t>
      </w:r>
      <w:r w:rsidR="00696EC6">
        <w:rPr>
          <w:sz w:val="23"/>
          <w:szCs w:val="23"/>
        </w:rPr>
        <w:t xml:space="preserve">at reception or </w:t>
      </w:r>
      <w:r w:rsidR="00DE2D2C">
        <w:rPr>
          <w:sz w:val="23"/>
          <w:szCs w:val="23"/>
        </w:rPr>
        <w:t>upon</w:t>
      </w:r>
      <w:r w:rsidR="00696EC6">
        <w:rPr>
          <w:sz w:val="23"/>
          <w:szCs w:val="23"/>
        </w:rPr>
        <w:t xml:space="preserve"> </w:t>
      </w:r>
      <w:r>
        <w:rPr>
          <w:sz w:val="23"/>
          <w:szCs w:val="23"/>
        </w:rPr>
        <w:t>request.</w:t>
      </w:r>
    </w:p>
    <w:p w14:paraId="3FD4DC06" w14:textId="77777777" w:rsidR="003D62B2" w:rsidRDefault="003D62B2" w:rsidP="0068783D">
      <w:pPr>
        <w:pStyle w:val="Default"/>
        <w:spacing w:line="360" w:lineRule="auto"/>
        <w:ind w:left="720" w:hanging="720"/>
        <w:rPr>
          <w:sz w:val="23"/>
          <w:szCs w:val="23"/>
        </w:rPr>
      </w:pPr>
      <w:r>
        <w:rPr>
          <w:sz w:val="23"/>
          <w:szCs w:val="23"/>
        </w:rPr>
        <w:t xml:space="preserve"> </w:t>
      </w:r>
    </w:p>
    <w:p w14:paraId="3FD4DC07" w14:textId="77777777" w:rsidR="003D62B2" w:rsidRDefault="003D62B2" w:rsidP="0068783D">
      <w:pPr>
        <w:pStyle w:val="Default"/>
        <w:spacing w:line="360" w:lineRule="auto"/>
        <w:ind w:left="720" w:hanging="720"/>
        <w:rPr>
          <w:sz w:val="23"/>
          <w:szCs w:val="23"/>
        </w:rPr>
      </w:pPr>
      <w:r>
        <w:rPr>
          <w:sz w:val="23"/>
          <w:szCs w:val="23"/>
        </w:rPr>
        <w:t xml:space="preserve">2.2 </w:t>
      </w:r>
      <w:r w:rsidR="006D3124">
        <w:rPr>
          <w:sz w:val="23"/>
          <w:szCs w:val="23"/>
        </w:rPr>
        <w:tab/>
      </w:r>
      <w:r>
        <w:rPr>
          <w:sz w:val="23"/>
          <w:szCs w:val="23"/>
        </w:rPr>
        <w:t>An acknowledgement will be sent to the applican</w:t>
      </w:r>
      <w:r w:rsidR="007D6FAB">
        <w:rPr>
          <w:sz w:val="23"/>
          <w:szCs w:val="23"/>
        </w:rPr>
        <w:t xml:space="preserve">t within 5 days of </w:t>
      </w:r>
      <w:proofErr w:type="gramStart"/>
      <w:r w:rsidR="007D6FAB">
        <w:rPr>
          <w:sz w:val="23"/>
          <w:szCs w:val="23"/>
        </w:rPr>
        <w:t xml:space="preserve">receipt </w:t>
      </w:r>
      <w:r>
        <w:rPr>
          <w:sz w:val="23"/>
          <w:szCs w:val="23"/>
        </w:rPr>
        <w:t xml:space="preserve"> of</w:t>
      </w:r>
      <w:proofErr w:type="gramEnd"/>
      <w:r>
        <w:rPr>
          <w:sz w:val="23"/>
          <w:szCs w:val="23"/>
        </w:rPr>
        <w:t xml:space="preserve"> the written application. </w:t>
      </w:r>
    </w:p>
    <w:p w14:paraId="3FD4DC08" w14:textId="77777777" w:rsidR="003D62B2" w:rsidRDefault="003D62B2" w:rsidP="0068783D">
      <w:pPr>
        <w:pStyle w:val="Default"/>
        <w:spacing w:line="360" w:lineRule="auto"/>
        <w:ind w:left="720" w:hanging="720"/>
        <w:rPr>
          <w:sz w:val="23"/>
          <w:szCs w:val="23"/>
        </w:rPr>
      </w:pPr>
    </w:p>
    <w:p w14:paraId="3FD4DC09" w14:textId="77777777" w:rsidR="003D62B2" w:rsidRDefault="003D62B2" w:rsidP="0068783D">
      <w:pPr>
        <w:pStyle w:val="Default"/>
        <w:spacing w:line="360" w:lineRule="auto"/>
        <w:ind w:left="720" w:hanging="720"/>
        <w:rPr>
          <w:sz w:val="23"/>
          <w:szCs w:val="23"/>
        </w:rPr>
      </w:pPr>
      <w:r>
        <w:rPr>
          <w:b/>
          <w:bCs/>
          <w:sz w:val="23"/>
          <w:szCs w:val="23"/>
        </w:rPr>
        <w:t xml:space="preserve">3.0 </w:t>
      </w:r>
      <w:r w:rsidR="006D3124">
        <w:rPr>
          <w:b/>
          <w:bCs/>
          <w:sz w:val="23"/>
          <w:szCs w:val="23"/>
        </w:rPr>
        <w:tab/>
      </w:r>
      <w:r>
        <w:rPr>
          <w:b/>
          <w:bCs/>
          <w:sz w:val="23"/>
          <w:szCs w:val="23"/>
          <w:u w:val="single"/>
        </w:rPr>
        <w:t xml:space="preserve">Assessment Criteria </w:t>
      </w:r>
    </w:p>
    <w:p w14:paraId="3FD4DC0A" w14:textId="77777777" w:rsidR="003D62B2" w:rsidRDefault="003D62B2" w:rsidP="0068783D">
      <w:pPr>
        <w:pStyle w:val="Default"/>
        <w:spacing w:line="360" w:lineRule="auto"/>
        <w:rPr>
          <w:sz w:val="23"/>
          <w:szCs w:val="23"/>
        </w:rPr>
      </w:pPr>
    </w:p>
    <w:p w14:paraId="3FD4DC0B" w14:textId="024AAFCD" w:rsidR="003D62B2" w:rsidRDefault="006D3124" w:rsidP="0068783D">
      <w:pPr>
        <w:pStyle w:val="Default"/>
        <w:spacing w:line="360" w:lineRule="auto"/>
        <w:ind w:left="720" w:hanging="720"/>
        <w:rPr>
          <w:sz w:val="23"/>
          <w:szCs w:val="23"/>
        </w:rPr>
      </w:pPr>
      <w:r w:rsidRPr="4BD6B413">
        <w:rPr>
          <w:sz w:val="23"/>
          <w:szCs w:val="23"/>
        </w:rPr>
        <w:t xml:space="preserve">3.1   </w:t>
      </w:r>
      <w:r>
        <w:tab/>
      </w:r>
      <w:r w:rsidR="003D62B2" w:rsidRPr="4BD6B413">
        <w:rPr>
          <w:sz w:val="23"/>
          <w:szCs w:val="23"/>
        </w:rPr>
        <w:t xml:space="preserve">When assessing an </w:t>
      </w:r>
      <w:r w:rsidR="58321552" w:rsidRPr="4BD6B413">
        <w:rPr>
          <w:sz w:val="23"/>
          <w:szCs w:val="23"/>
        </w:rPr>
        <w:t>application,</w:t>
      </w:r>
      <w:r w:rsidR="003D62B2" w:rsidRPr="4BD6B413">
        <w:rPr>
          <w:sz w:val="23"/>
          <w:szCs w:val="23"/>
        </w:rPr>
        <w:t xml:space="preserve"> the following criteria will be applied although this list is not exhaustive</w:t>
      </w:r>
      <w:r w:rsidR="007D6FAB" w:rsidRPr="4BD6B413">
        <w:rPr>
          <w:sz w:val="23"/>
          <w:szCs w:val="23"/>
        </w:rPr>
        <w:t xml:space="preserve"> and may depend on additional, specific locality circumstances</w:t>
      </w:r>
      <w:r w:rsidR="003D62B2" w:rsidRPr="4BD6B413">
        <w:rPr>
          <w:sz w:val="23"/>
          <w:szCs w:val="23"/>
        </w:rPr>
        <w:t xml:space="preserve">: </w:t>
      </w:r>
    </w:p>
    <w:p w14:paraId="3FD4DC0C" w14:textId="77777777" w:rsidR="006D3124" w:rsidRDefault="006D3124" w:rsidP="0068783D">
      <w:pPr>
        <w:pStyle w:val="Default"/>
        <w:spacing w:line="360" w:lineRule="auto"/>
        <w:rPr>
          <w:sz w:val="23"/>
          <w:szCs w:val="23"/>
        </w:rPr>
      </w:pPr>
    </w:p>
    <w:p w14:paraId="3FD4DC0E" w14:textId="016B9E6D" w:rsidR="003D62B2" w:rsidRDefault="003D62B2" w:rsidP="4BD6B413">
      <w:pPr>
        <w:pStyle w:val="Default"/>
        <w:spacing w:line="360" w:lineRule="auto"/>
        <w:ind w:left="720" w:hanging="360"/>
        <w:rPr>
          <w:sz w:val="23"/>
          <w:szCs w:val="23"/>
        </w:rPr>
      </w:pPr>
      <w:r w:rsidRPr="4BD6B413">
        <w:rPr>
          <w:sz w:val="23"/>
          <w:szCs w:val="23"/>
        </w:rPr>
        <w:t xml:space="preserve">• </w:t>
      </w:r>
      <w:r>
        <w:tab/>
      </w:r>
      <w:r w:rsidRPr="4BD6B413">
        <w:rPr>
          <w:sz w:val="23"/>
          <w:szCs w:val="23"/>
        </w:rPr>
        <w:t>Whether or not the property is suitable for the nature, type and extent of the business applied for</w:t>
      </w:r>
      <w:r w:rsidR="007D6FAB" w:rsidRPr="4BD6B413">
        <w:rPr>
          <w:sz w:val="23"/>
          <w:szCs w:val="23"/>
        </w:rPr>
        <w:t xml:space="preserve"> or will need to be altered</w:t>
      </w:r>
      <w:r w:rsidRPr="4BD6B413">
        <w:rPr>
          <w:sz w:val="23"/>
          <w:szCs w:val="23"/>
        </w:rPr>
        <w:t xml:space="preserve">. </w:t>
      </w:r>
    </w:p>
    <w:p w14:paraId="3FD4DC10" w14:textId="295D6D78" w:rsidR="003D62B2" w:rsidRDefault="003D62B2" w:rsidP="4BD6B413">
      <w:pPr>
        <w:pStyle w:val="Default"/>
        <w:spacing w:line="360" w:lineRule="auto"/>
        <w:ind w:left="720" w:hanging="360"/>
        <w:rPr>
          <w:sz w:val="23"/>
          <w:szCs w:val="23"/>
        </w:rPr>
      </w:pPr>
      <w:r w:rsidRPr="4BD6B413">
        <w:rPr>
          <w:sz w:val="23"/>
          <w:szCs w:val="23"/>
        </w:rPr>
        <w:t xml:space="preserve">• </w:t>
      </w:r>
      <w:r>
        <w:tab/>
      </w:r>
      <w:r w:rsidRPr="4BD6B413">
        <w:rPr>
          <w:sz w:val="23"/>
          <w:szCs w:val="23"/>
        </w:rPr>
        <w:t xml:space="preserve">Whether or not any </w:t>
      </w:r>
      <w:r w:rsidR="3A5280BE" w:rsidRPr="4BD6B413">
        <w:rPr>
          <w:sz w:val="23"/>
          <w:szCs w:val="23"/>
        </w:rPr>
        <w:t>third-party</w:t>
      </w:r>
      <w:r w:rsidRPr="4BD6B413">
        <w:rPr>
          <w:sz w:val="23"/>
          <w:szCs w:val="23"/>
        </w:rPr>
        <w:t xml:space="preserve"> liability insurance will be required. </w:t>
      </w:r>
    </w:p>
    <w:p w14:paraId="3FD4DC12" w14:textId="5D6EF93A" w:rsidR="003D62B2" w:rsidRDefault="003D62B2" w:rsidP="4BD6B413">
      <w:pPr>
        <w:pStyle w:val="Default"/>
        <w:spacing w:line="360" w:lineRule="auto"/>
        <w:ind w:left="720" w:hanging="360"/>
        <w:rPr>
          <w:sz w:val="23"/>
          <w:szCs w:val="23"/>
        </w:rPr>
      </w:pPr>
      <w:r w:rsidRPr="4BD6B413">
        <w:rPr>
          <w:sz w:val="23"/>
          <w:szCs w:val="23"/>
        </w:rPr>
        <w:t xml:space="preserve">• </w:t>
      </w:r>
      <w:r>
        <w:tab/>
      </w:r>
      <w:r w:rsidRPr="4BD6B413">
        <w:rPr>
          <w:sz w:val="23"/>
          <w:szCs w:val="23"/>
        </w:rPr>
        <w:t xml:space="preserve">Whether or not any registration is required by any statutory or professional bodies. </w:t>
      </w:r>
    </w:p>
    <w:p w14:paraId="3FD4DC14" w14:textId="7BF06B73" w:rsidR="006D3124" w:rsidRDefault="003D62B2" w:rsidP="0068783D">
      <w:pPr>
        <w:pStyle w:val="Default"/>
        <w:spacing w:line="360" w:lineRule="auto"/>
        <w:ind w:left="720" w:hanging="360"/>
        <w:rPr>
          <w:sz w:val="23"/>
          <w:szCs w:val="23"/>
        </w:rPr>
      </w:pPr>
      <w:r w:rsidRPr="4BD6B413">
        <w:rPr>
          <w:sz w:val="23"/>
          <w:szCs w:val="23"/>
        </w:rPr>
        <w:t xml:space="preserve">• </w:t>
      </w:r>
      <w:r w:rsidR="006D3124">
        <w:tab/>
      </w:r>
      <w:r w:rsidRPr="4BD6B413">
        <w:rPr>
          <w:sz w:val="23"/>
          <w:szCs w:val="23"/>
        </w:rPr>
        <w:t xml:space="preserve">Whether or not there is a potential for any kind of nuisance or annoyance to neighbours, occupiers or residents within the locality of the property. </w:t>
      </w:r>
    </w:p>
    <w:p w14:paraId="3FD4DC16" w14:textId="7FB8E741" w:rsidR="006D3124" w:rsidRDefault="003D62B2" w:rsidP="0068783D">
      <w:pPr>
        <w:pStyle w:val="Default"/>
        <w:spacing w:line="360" w:lineRule="auto"/>
        <w:ind w:left="720" w:hanging="360"/>
        <w:rPr>
          <w:sz w:val="23"/>
          <w:szCs w:val="23"/>
        </w:rPr>
      </w:pPr>
      <w:r w:rsidRPr="4BD6B413">
        <w:rPr>
          <w:sz w:val="23"/>
          <w:szCs w:val="23"/>
        </w:rPr>
        <w:t xml:space="preserve">• </w:t>
      </w:r>
      <w:r w:rsidR="006D3124">
        <w:tab/>
      </w:r>
      <w:r w:rsidRPr="4BD6B413">
        <w:rPr>
          <w:sz w:val="23"/>
          <w:szCs w:val="23"/>
        </w:rPr>
        <w:t>Whether or not there is likely to be any title cond</w:t>
      </w:r>
      <w:r w:rsidR="006D3124" w:rsidRPr="4BD6B413">
        <w:rPr>
          <w:sz w:val="23"/>
          <w:szCs w:val="23"/>
        </w:rPr>
        <w:t>itions or planning implications.</w:t>
      </w:r>
    </w:p>
    <w:p w14:paraId="3FD4DC18" w14:textId="56639DBB" w:rsidR="003D62B2" w:rsidRDefault="003D62B2" w:rsidP="4BD6B413">
      <w:pPr>
        <w:pStyle w:val="Default"/>
        <w:spacing w:line="360" w:lineRule="auto"/>
        <w:ind w:left="720" w:hanging="360"/>
        <w:rPr>
          <w:sz w:val="23"/>
          <w:szCs w:val="23"/>
        </w:rPr>
      </w:pPr>
      <w:r w:rsidRPr="4BD6B413">
        <w:rPr>
          <w:sz w:val="23"/>
          <w:szCs w:val="23"/>
        </w:rPr>
        <w:t xml:space="preserve">• </w:t>
      </w:r>
      <w:r>
        <w:tab/>
      </w:r>
      <w:r w:rsidRPr="4BD6B413">
        <w:rPr>
          <w:sz w:val="23"/>
          <w:szCs w:val="23"/>
        </w:rPr>
        <w:t>Whether or not there</w:t>
      </w:r>
      <w:r w:rsidR="006D3124" w:rsidRPr="4BD6B413">
        <w:rPr>
          <w:sz w:val="23"/>
          <w:szCs w:val="23"/>
        </w:rPr>
        <w:t xml:space="preserve"> is any health</w:t>
      </w:r>
      <w:r w:rsidRPr="4BD6B413">
        <w:rPr>
          <w:sz w:val="23"/>
          <w:szCs w:val="23"/>
        </w:rPr>
        <w:t xml:space="preserve"> or safety issues related to the business applied for. </w:t>
      </w:r>
    </w:p>
    <w:p w14:paraId="3FD4DC19" w14:textId="77777777" w:rsidR="003D62B2" w:rsidRDefault="003D62B2" w:rsidP="0068783D">
      <w:pPr>
        <w:pStyle w:val="Default"/>
        <w:spacing w:line="360" w:lineRule="auto"/>
        <w:ind w:left="720" w:hanging="360"/>
        <w:rPr>
          <w:sz w:val="23"/>
          <w:szCs w:val="23"/>
        </w:rPr>
      </w:pPr>
      <w:r>
        <w:rPr>
          <w:sz w:val="23"/>
          <w:szCs w:val="23"/>
        </w:rPr>
        <w:lastRenderedPageBreak/>
        <w:t xml:space="preserve">• </w:t>
      </w:r>
      <w:r w:rsidR="006D3124">
        <w:rPr>
          <w:sz w:val="23"/>
          <w:szCs w:val="23"/>
        </w:rPr>
        <w:tab/>
      </w:r>
      <w:r>
        <w:rPr>
          <w:sz w:val="23"/>
          <w:szCs w:val="23"/>
        </w:rPr>
        <w:t xml:space="preserve">Whether or not the business will be liable for business rates. </w:t>
      </w:r>
    </w:p>
    <w:p w14:paraId="3FD4DC1A" w14:textId="77777777" w:rsidR="006D3124" w:rsidRDefault="006D3124" w:rsidP="0068783D">
      <w:pPr>
        <w:pStyle w:val="Default"/>
        <w:spacing w:line="360" w:lineRule="auto"/>
        <w:ind w:left="720" w:hanging="720"/>
        <w:rPr>
          <w:rFonts w:cs="Times New Roman"/>
          <w:b/>
          <w:bCs/>
          <w:color w:val="auto"/>
          <w:sz w:val="23"/>
          <w:szCs w:val="23"/>
        </w:rPr>
      </w:pPr>
    </w:p>
    <w:p w14:paraId="3FD4DC1B" w14:textId="77777777" w:rsidR="003D62B2" w:rsidRDefault="003D62B2" w:rsidP="0068783D">
      <w:pPr>
        <w:pStyle w:val="Default"/>
        <w:spacing w:line="360" w:lineRule="auto"/>
        <w:ind w:left="720" w:hanging="720"/>
        <w:rPr>
          <w:rFonts w:cs="Times New Roman"/>
          <w:color w:val="auto"/>
          <w:sz w:val="23"/>
          <w:szCs w:val="23"/>
        </w:rPr>
      </w:pPr>
      <w:r>
        <w:rPr>
          <w:rFonts w:cs="Times New Roman"/>
          <w:b/>
          <w:bCs/>
          <w:color w:val="auto"/>
          <w:sz w:val="23"/>
          <w:szCs w:val="23"/>
        </w:rPr>
        <w:t xml:space="preserve">4.0 </w:t>
      </w:r>
      <w:r w:rsidR="006D3124">
        <w:rPr>
          <w:rFonts w:cs="Times New Roman"/>
          <w:b/>
          <w:bCs/>
          <w:color w:val="auto"/>
          <w:sz w:val="23"/>
          <w:szCs w:val="23"/>
        </w:rPr>
        <w:tab/>
      </w:r>
      <w:r>
        <w:rPr>
          <w:rFonts w:cs="Times New Roman"/>
          <w:b/>
          <w:bCs/>
          <w:color w:val="auto"/>
          <w:sz w:val="23"/>
          <w:szCs w:val="23"/>
          <w:u w:val="single"/>
        </w:rPr>
        <w:t xml:space="preserve">Decision on an Application </w:t>
      </w:r>
    </w:p>
    <w:p w14:paraId="3FD4DC1C" w14:textId="77777777" w:rsidR="003D62B2" w:rsidRDefault="003D62B2" w:rsidP="0068783D">
      <w:pPr>
        <w:pStyle w:val="Default"/>
        <w:spacing w:line="360" w:lineRule="auto"/>
        <w:rPr>
          <w:rFonts w:cs="Times New Roman"/>
          <w:color w:val="auto"/>
          <w:sz w:val="23"/>
          <w:szCs w:val="23"/>
        </w:rPr>
      </w:pPr>
    </w:p>
    <w:p w14:paraId="3FD4DC1E" w14:textId="1FB330D4" w:rsidR="006D3124" w:rsidRDefault="003D62B2" w:rsidP="0068783D">
      <w:pPr>
        <w:pStyle w:val="Default"/>
        <w:spacing w:line="360" w:lineRule="auto"/>
        <w:ind w:left="720" w:hanging="720"/>
        <w:rPr>
          <w:color w:val="auto"/>
          <w:sz w:val="23"/>
          <w:szCs w:val="23"/>
        </w:rPr>
      </w:pPr>
      <w:r w:rsidRPr="4BD6B413">
        <w:rPr>
          <w:color w:val="auto"/>
          <w:sz w:val="23"/>
          <w:szCs w:val="23"/>
        </w:rPr>
        <w:t xml:space="preserve">4.1 </w:t>
      </w:r>
      <w:r w:rsidR="006D3124">
        <w:tab/>
      </w:r>
      <w:r w:rsidRPr="4BD6B413">
        <w:rPr>
          <w:color w:val="auto"/>
          <w:sz w:val="23"/>
          <w:szCs w:val="23"/>
        </w:rPr>
        <w:t xml:space="preserve">A decision will be made by the </w:t>
      </w:r>
      <w:r w:rsidR="006D3124" w:rsidRPr="4BD6B413">
        <w:rPr>
          <w:color w:val="auto"/>
          <w:sz w:val="23"/>
          <w:szCs w:val="23"/>
        </w:rPr>
        <w:t>Housing</w:t>
      </w:r>
      <w:r w:rsidRPr="4BD6B413">
        <w:rPr>
          <w:color w:val="auto"/>
          <w:sz w:val="23"/>
          <w:szCs w:val="23"/>
        </w:rPr>
        <w:t xml:space="preserve"> Manager as to whether permission will be given to carry out a business from the property and given to the applicant in writing within 28 days of their application indicating one of the following decisions: </w:t>
      </w:r>
    </w:p>
    <w:p w14:paraId="3FD4DC20" w14:textId="413F76E7" w:rsidR="003D62B2" w:rsidRDefault="003D62B2" w:rsidP="4BD6B413">
      <w:pPr>
        <w:pStyle w:val="Default"/>
        <w:spacing w:line="360" w:lineRule="auto"/>
        <w:ind w:left="720" w:hanging="360"/>
        <w:rPr>
          <w:color w:val="auto"/>
          <w:sz w:val="23"/>
          <w:szCs w:val="23"/>
        </w:rPr>
      </w:pPr>
      <w:r w:rsidRPr="4BD6B413">
        <w:rPr>
          <w:color w:val="auto"/>
          <w:sz w:val="23"/>
          <w:szCs w:val="23"/>
        </w:rPr>
        <w:t xml:space="preserve">• </w:t>
      </w:r>
      <w:r>
        <w:tab/>
      </w:r>
      <w:r w:rsidRPr="4BD6B413">
        <w:rPr>
          <w:color w:val="auto"/>
          <w:sz w:val="23"/>
          <w:szCs w:val="23"/>
        </w:rPr>
        <w:t xml:space="preserve">Unconditional approval </w:t>
      </w:r>
    </w:p>
    <w:p w14:paraId="3FD4DC22" w14:textId="0CA4E327" w:rsidR="003D62B2" w:rsidRDefault="003D62B2" w:rsidP="4BD6B413">
      <w:pPr>
        <w:pStyle w:val="Default"/>
        <w:spacing w:line="360" w:lineRule="auto"/>
        <w:ind w:left="720" w:hanging="360"/>
        <w:rPr>
          <w:color w:val="auto"/>
          <w:sz w:val="23"/>
          <w:szCs w:val="23"/>
        </w:rPr>
      </w:pPr>
      <w:r w:rsidRPr="4BD6B413">
        <w:rPr>
          <w:color w:val="auto"/>
          <w:sz w:val="23"/>
          <w:szCs w:val="23"/>
        </w:rPr>
        <w:t>•</w:t>
      </w:r>
      <w:r>
        <w:tab/>
      </w:r>
      <w:r w:rsidRPr="4BD6B413">
        <w:rPr>
          <w:color w:val="auto"/>
          <w:sz w:val="23"/>
          <w:szCs w:val="23"/>
        </w:rPr>
        <w:t xml:space="preserve">Approval with conditions </w:t>
      </w:r>
    </w:p>
    <w:p w14:paraId="3FD4DC23" w14:textId="77777777" w:rsidR="003D62B2" w:rsidRDefault="003D62B2" w:rsidP="0068783D">
      <w:pPr>
        <w:pStyle w:val="Default"/>
        <w:spacing w:line="360" w:lineRule="auto"/>
        <w:ind w:left="720" w:hanging="360"/>
        <w:rPr>
          <w:color w:val="auto"/>
          <w:sz w:val="23"/>
          <w:szCs w:val="23"/>
        </w:rPr>
      </w:pPr>
      <w:r>
        <w:rPr>
          <w:color w:val="auto"/>
          <w:sz w:val="23"/>
          <w:szCs w:val="23"/>
        </w:rPr>
        <w:t xml:space="preserve">• </w:t>
      </w:r>
      <w:r w:rsidR="006D3124">
        <w:rPr>
          <w:color w:val="auto"/>
          <w:sz w:val="23"/>
          <w:szCs w:val="23"/>
        </w:rPr>
        <w:tab/>
      </w:r>
      <w:r>
        <w:rPr>
          <w:color w:val="auto"/>
          <w:sz w:val="23"/>
          <w:szCs w:val="23"/>
        </w:rPr>
        <w:t xml:space="preserve">Approval refused with reasons </w:t>
      </w:r>
    </w:p>
    <w:p w14:paraId="3FD4DC24" w14:textId="77777777" w:rsidR="003D62B2" w:rsidRDefault="003D62B2" w:rsidP="0068783D">
      <w:pPr>
        <w:pStyle w:val="Default"/>
        <w:spacing w:line="360" w:lineRule="auto"/>
        <w:rPr>
          <w:color w:val="auto"/>
          <w:sz w:val="23"/>
          <w:szCs w:val="23"/>
        </w:rPr>
      </w:pPr>
    </w:p>
    <w:p w14:paraId="3FD4DC25" w14:textId="77777777" w:rsidR="003D62B2" w:rsidRDefault="003D62B2" w:rsidP="0068783D">
      <w:pPr>
        <w:pStyle w:val="Default"/>
        <w:spacing w:line="360" w:lineRule="auto"/>
        <w:rPr>
          <w:b/>
          <w:bCs/>
          <w:color w:val="auto"/>
          <w:sz w:val="23"/>
          <w:szCs w:val="23"/>
          <w:u w:val="single"/>
        </w:rPr>
      </w:pPr>
      <w:r>
        <w:rPr>
          <w:b/>
          <w:bCs/>
          <w:color w:val="auto"/>
          <w:sz w:val="23"/>
          <w:szCs w:val="23"/>
        </w:rPr>
        <w:t xml:space="preserve">5.0 </w:t>
      </w:r>
      <w:r w:rsidR="0068783D">
        <w:rPr>
          <w:b/>
          <w:bCs/>
          <w:color w:val="auto"/>
          <w:sz w:val="23"/>
          <w:szCs w:val="23"/>
        </w:rPr>
        <w:tab/>
      </w:r>
      <w:r>
        <w:rPr>
          <w:b/>
          <w:bCs/>
          <w:color w:val="auto"/>
          <w:sz w:val="23"/>
          <w:szCs w:val="23"/>
          <w:u w:val="single"/>
        </w:rPr>
        <w:t xml:space="preserve">Appeals Process Where Permission is Refused </w:t>
      </w:r>
    </w:p>
    <w:p w14:paraId="3FD4DC26" w14:textId="77777777" w:rsidR="003D62B2" w:rsidRDefault="003D62B2" w:rsidP="0068783D">
      <w:pPr>
        <w:pStyle w:val="Default"/>
        <w:spacing w:line="360" w:lineRule="auto"/>
        <w:rPr>
          <w:color w:val="auto"/>
          <w:sz w:val="23"/>
          <w:szCs w:val="23"/>
        </w:rPr>
      </w:pPr>
    </w:p>
    <w:p w14:paraId="3FD4DC27" w14:textId="41B48256" w:rsidR="003D62B2" w:rsidRDefault="003D62B2" w:rsidP="0068783D">
      <w:pPr>
        <w:pStyle w:val="Default"/>
        <w:spacing w:line="360" w:lineRule="auto"/>
        <w:ind w:left="720" w:hanging="720"/>
        <w:rPr>
          <w:color w:val="auto"/>
          <w:sz w:val="23"/>
          <w:szCs w:val="23"/>
        </w:rPr>
      </w:pPr>
      <w:r w:rsidRPr="4BD6B413">
        <w:rPr>
          <w:color w:val="auto"/>
          <w:sz w:val="23"/>
          <w:szCs w:val="23"/>
        </w:rPr>
        <w:t xml:space="preserve">5.1 </w:t>
      </w:r>
      <w:r>
        <w:tab/>
      </w:r>
      <w:r w:rsidRPr="4BD6B413">
        <w:rPr>
          <w:color w:val="auto"/>
          <w:sz w:val="23"/>
          <w:szCs w:val="23"/>
        </w:rPr>
        <w:t>Any appeal on a decision where permission is refused must be made to the Housing Manager in the first instance. Where the Housing Manager upholds the original decision, the tenant can pursue a</w:t>
      </w:r>
      <w:r w:rsidR="007D6FAB" w:rsidRPr="4BD6B413">
        <w:rPr>
          <w:color w:val="auto"/>
          <w:sz w:val="23"/>
          <w:szCs w:val="23"/>
        </w:rPr>
        <w:t xml:space="preserve">ny further grievance through </w:t>
      </w:r>
      <w:r w:rsidR="0068783D" w:rsidRPr="4BD6B413">
        <w:rPr>
          <w:color w:val="auto"/>
          <w:sz w:val="23"/>
          <w:szCs w:val="23"/>
        </w:rPr>
        <w:t>Angus Housing Association</w:t>
      </w:r>
      <w:r w:rsidRPr="4BD6B413">
        <w:rPr>
          <w:color w:val="auto"/>
          <w:sz w:val="23"/>
          <w:szCs w:val="23"/>
        </w:rPr>
        <w:t xml:space="preserve">’s Complaints Procedure. </w:t>
      </w:r>
    </w:p>
    <w:p w14:paraId="3FD4DC28" w14:textId="77777777" w:rsidR="003D62B2" w:rsidRDefault="003D62B2" w:rsidP="0068783D">
      <w:pPr>
        <w:pStyle w:val="Default"/>
        <w:spacing w:line="360" w:lineRule="auto"/>
        <w:ind w:left="720" w:hanging="720"/>
        <w:rPr>
          <w:color w:val="auto"/>
          <w:sz w:val="23"/>
          <w:szCs w:val="23"/>
        </w:rPr>
      </w:pPr>
    </w:p>
    <w:p w14:paraId="3FD4DC29" w14:textId="77777777" w:rsidR="003D62B2" w:rsidRDefault="003D62B2" w:rsidP="0068783D">
      <w:pPr>
        <w:pStyle w:val="Default"/>
        <w:spacing w:line="360" w:lineRule="auto"/>
        <w:ind w:left="720" w:hanging="720"/>
        <w:rPr>
          <w:color w:val="auto"/>
          <w:sz w:val="23"/>
          <w:szCs w:val="23"/>
        </w:rPr>
      </w:pPr>
      <w:r>
        <w:rPr>
          <w:color w:val="auto"/>
          <w:sz w:val="23"/>
          <w:szCs w:val="23"/>
        </w:rPr>
        <w:t xml:space="preserve">5.2 </w:t>
      </w:r>
      <w:r w:rsidR="0068783D">
        <w:rPr>
          <w:color w:val="auto"/>
          <w:sz w:val="23"/>
          <w:szCs w:val="23"/>
        </w:rPr>
        <w:tab/>
      </w:r>
      <w:r>
        <w:rPr>
          <w:color w:val="auto"/>
          <w:sz w:val="23"/>
          <w:szCs w:val="23"/>
        </w:rPr>
        <w:t xml:space="preserve">In instances where </w:t>
      </w:r>
      <w:r w:rsidR="0068783D">
        <w:rPr>
          <w:color w:val="auto"/>
          <w:sz w:val="23"/>
          <w:szCs w:val="23"/>
        </w:rPr>
        <w:t xml:space="preserve">Angus Housing Association </w:t>
      </w:r>
      <w:r>
        <w:rPr>
          <w:color w:val="auto"/>
          <w:sz w:val="23"/>
          <w:szCs w:val="23"/>
        </w:rPr>
        <w:t>refuses to give a tenant permission to run a business from their home</w:t>
      </w:r>
      <w:r w:rsidR="007D6FAB">
        <w:rPr>
          <w:color w:val="auto"/>
          <w:sz w:val="23"/>
          <w:szCs w:val="23"/>
        </w:rPr>
        <w:t>,</w:t>
      </w:r>
      <w:r>
        <w:rPr>
          <w:color w:val="auto"/>
          <w:sz w:val="23"/>
          <w:szCs w:val="23"/>
        </w:rPr>
        <w:t xml:space="preserve"> the tenant has a legal right to raise a summary application in the Sheriff Court in order that the Sheriff may decide as to whether the terms of the tenancy may be varied </w:t>
      </w:r>
      <w:proofErr w:type="gramStart"/>
      <w:r>
        <w:rPr>
          <w:color w:val="auto"/>
          <w:sz w:val="23"/>
          <w:szCs w:val="23"/>
        </w:rPr>
        <w:t>in order to</w:t>
      </w:r>
      <w:proofErr w:type="gramEnd"/>
      <w:r>
        <w:rPr>
          <w:color w:val="auto"/>
          <w:sz w:val="23"/>
          <w:szCs w:val="23"/>
        </w:rPr>
        <w:t xml:space="preserve"> allow the running of a business. </w:t>
      </w:r>
    </w:p>
    <w:p w14:paraId="3FD4DC2C" w14:textId="487CA175" w:rsidR="00A60B71" w:rsidRDefault="00A60B71" w:rsidP="0068783D">
      <w:pPr>
        <w:pStyle w:val="Default"/>
        <w:spacing w:line="360" w:lineRule="auto"/>
        <w:ind w:left="720" w:hanging="720"/>
        <w:rPr>
          <w:color w:val="auto"/>
          <w:sz w:val="23"/>
          <w:szCs w:val="23"/>
        </w:rPr>
      </w:pPr>
    </w:p>
    <w:p w14:paraId="3FD4DC2D" w14:textId="77777777" w:rsidR="003D62B2" w:rsidRDefault="003D62B2" w:rsidP="0068783D">
      <w:pPr>
        <w:pStyle w:val="Default"/>
        <w:spacing w:line="360" w:lineRule="auto"/>
        <w:ind w:left="720" w:hanging="720"/>
        <w:rPr>
          <w:b/>
          <w:bCs/>
          <w:color w:val="auto"/>
          <w:sz w:val="23"/>
          <w:szCs w:val="23"/>
          <w:u w:val="single"/>
        </w:rPr>
      </w:pPr>
      <w:r>
        <w:rPr>
          <w:b/>
          <w:bCs/>
          <w:color w:val="auto"/>
          <w:sz w:val="23"/>
          <w:szCs w:val="23"/>
        </w:rPr>
        <w:t xml:space="preserve">6.0 </w:t>
      </w:r>
      <w:r w:rsidR="0068783D">
        <w:rPr>
          <w:b/>
          <w:bCs/>
          <w:color w:val="auto"/>
          <w:sz w:val="23"/>
          <w:szCs w:val="23"/>
        </w:rPr>
        <w:tab/>
      </w:r>
      <w:r>
        <w:rPr>
          <w:b/>
          <w:bCs/>
          <w:color w:val="auto"/>
          <w:sz w:val="23"/>
          <w:szCs w:val="23"/>
          <w:u w:val="single"/>
        </w:rPr>
        <w:t xml:space="preserve">The Role of the Housing </w:t>
      </w:r>
      <w:r w:rsidR="00C17D4D">
        <w:rPr>
          <w:b/>
          <w:bCs/>
          <w:color w:val="auto"/>
          <w:sz w:val="23"/>
          <w:szCs w:val="23"/>
          <w:u w:val="single"/>
        </w:rPr>
        <w:t xml:space="preserve">Management </w:t>
      </w:r>
      <w:r>
        <w:rPr>
          <w:b/>
          <w:bCs/>
          <w:color w:val="auto"/>
          <w:sz w:val="23"/>
          <w:szCs w:val="23"/>
          <w:u w:val="single"/>
        </w:rPr>
        <w:t xml:space="preserve">Department </w:t>
      </w:r>
    </w:p>
    <w:p w14:paraId="3FD4DC2E" w14:textId="77777777" w:rsidR="003D62B2" w:rsidRDefault="003D62B2" w:rsidP="0068783D">
      <w:pPr>
        <w:pStyle w:val="Default"/>
        <w:spacing w:line="360" w:lineRule="auto"/>
        <w:ind w:left="720" w:hanging="720"/>
        <w:rPr>
          <w:color w:val="auto"/>
          <w:sz w:val="23"/>
          <w:szCs w:val="23"/>
        </w:rPr>
      </w:pPr>
    </w:p>
    <w:p w14:paraId="3FD4DC2F" w14:textId="77777777" w:rsidR="003D62B2" w:rsidRDefault="003D62B2" w:rsidP="0068783D">
      <w:pPr>
        <w:pStyle w:val="Default"/>
        <w:spacing w:line="360" w:lineRule="auto"/>
        <w:ind w:left="720"/>
        <w:rPr>
          <w:color w:val="auto"/>
          <w:sz w:val="23"/>
          <w:szCs w:val="23"/>
        </w:rPr>
      </w:pPr>
      <w:r>
        <w:rPr>
          <w:color w:val="auto"/>
          <w:sz w:val="23"/>
          <w:szCs w:val="23"/>
        </w:rPr>
        <w:t>The recording of applic</w:t>
      </w:r>
      <w:r w:rsidR="0068783D">
        <w:rPr>
          <w:color w:val="auto"/>
          <w:sz w:val="23"/>
          <w:szCs w:val="23"/>
        </w:rPr>
        <w:t>ations to run a business from an Angus Housing Association</w:t>
      </w:r>
      <w:r>
        <w:rPr>
          <w:color w:val="auto"/>
          <w:sz w:val="23"/>
          <w:szCs w:val="23"/>
        </w:rPr>
        <w:t xml:space="preserve"> property is the responsibility of the </w:t>
      </w:r>
      <w:r w:rsidR="0068783D">
        <w:rPr>
          <w:color w:val="auto"/>
          <w:sz w:val="23"/>
          <w:szCs w:val="23"/>
        </w:rPr>
        <w:t>Housing Assistants.</w:t>
      </w:r>
      <w:r>
        <w:rPr>
          <w:color w:val="auto"/>
          <w:sz w:val="23"/>
          <w:szCs w:val="23"/>
        </w:rPr>
        <w:t xml:space="preserve"> The appropriate Housing Officer is responsible for the processing of all</w:t>
      </w:r>
      <w:r w:rsidR="00F574F8">
        <w:rPr>
          <w:color w:val="auto"/>
          <w:sz w:val="23"/>
          <w:szCs w:val="23"/>
        </w:rPr>
        <w:t xml:space="preserve"> applications to run a business.</w:t>
      </w:r>
    </w:p>
    <w:p w14:paraId="4F696BC6" w14:textId="4CE999BE" w:rsidR="4BD6B413" w:rsidRDefault="4BD6B413" w:rsidP="4BD6B413">
      <w:pPr>
        <w:pStyle w:val="Default"/>
        <w:spacing w:line="360" w:lineRule="auto"/>
        <w:rPr>
          <w:color w:val="auto"/>
          <w:sz w:val="23"/>
          <w:szCs w:val="23"/>
        </w:rPr>
      </w:pPr>
    </w:p>
    <w:p w14:paraId="3FD4DC31" w14:textId="77777777" w:rsidR="00F574F8" w:rsidRDefault="00F574F8" w:rsidP="00F574F8">
      <w:pPr>
        <w:pStyle w:val="Default"/>
        <w:spacing w:line="360" w:lineRule="auto"/>
        <w:rPr>
          <w:b/>
          <w:color w:val="auto"/>
          <w:sz w:val="23"/>
          <w:szCs w:val="23"/>
          <w:u w:val="single"/>
        </w:rPr>
      </w:pPr>
      <w:r w:rsidRPr="00F574F8">
        <w:rPr>
          <w:b/>
          <w:color w:val="auto"/>
          <w:sz w:val="23"/>
          <w:szCs w:val="23"/>
        </w:rPr>
        <w:t>7.0</w:t>
      </w:r>
      <w:r w:rsidRPr="00F574F8">
        <w:rPr>
          <w:b/>
          <w:color w:val="auto"/>
          <w:sz w:val="23"/>
          <w:szCs w:val="23"/>
        </w:rPr>
        <w:tab/>
      </w:r>
      <w:r w:rsidRPr="00F574F8">
        <w:rPr>
          <w:b/>
          <w:color w:val="auto"/>
          <w:sz w:val="23"/>
          <w:szCs w:val="23"/>
          <w:u w:val="single"/>
        </w:rPr>
        <w:t>Equalities</w:t>
      </w:r>
    </w:p>
    <w:p w14:paraId="6FFD0C54" w14:textId="45CBA638" w:rsidR="00F574F8" w:rsidRDefault="00F574F8" w:rsidP="4BD6B413">
      <w:pPr>
        <w:spacing w:line="360" w:lineRule="auto"/>
        <w:ind w:left="720" w:hanging="720"/>
      </w:pPr>
    </w:p>
    <w:p w14:paraId="017D8F4A" w14:textId="31E2BB13" w:rsidR="00F574F8" w:rsidRDefault="7583E9A3" w:rsidP="4BD6B413">
      <w:pPr>
        <w:spacing w:line="360" w:lineRule="auto"/>
        <w:ind w:left="720"/>
        <w:rPr>
          <w:b/>
          <w:bCs/>
          <w:sz w:val="23"/>
          <w:szCs w:val="23"/>
          <w:u w:val="single"/>
        </w:rPr>
      </w:pPr>
      <w:r w:rsidRPr="4BD6B413">
        <w:rPr>
          <w:rFonts w:eastAsia="Arial" w:cs="Arial"/>
          <w:lang w:val="en-US"/>
        </w:rPr>
        <w:t>In developing and implementing policies covering all aspects of our work, Angus</w:t>
      </w:r>
      <w:r w:rsidR="560373AB" w:rsidRPr="4BD6B413">
        <w:rPr>
          <w:rFonts w:eastAsia="Arial" w:cs="Arial"/>
          <w:lang w:val="en-US"/>
        </w:rPr>
        <w:t xml:space="preserve"> </w:t>
      </w:r>
      <w:r w:rsidRPr="4BD6B413">
        <w:rPr>
          <w:rFonts w:eastAsia="Arial" w:cs="Arial"/>
          <w:lang w:val="en-US"/>
        </w:rPr>
        <w:t>Housing Association will ensure that our strong principles and commitment to</w:t>
      </w:r>
      <w:r w:rsidR="494DAC45" w:rsidRPr="4BD6B413">
        <w:rPr>
          <w:rFonts w:eastAsia="Arial" w:cs="Arial"/>
          <w:lang w:val="en-US"/>
        </w:rPr>
        <w:t xml:space="preserve"> </w:t>
      </w:r>
      <w:r w:rsidRPr="4BD6B413">
        <w:rPr>
          <w:rFonts w:eastAsia="Arial" w:cs="Arial"/>
          <w:lang w:val="en-US"/>
        </w:rPr>
        <w:t xml:space="preserve">equality of opportunity are evident. In line with the </w:t>
      </w:r>
      <w:r w:rsidRPr="4BD6B413">
        <w:rPr>
          <w:rFonts w:eastAsia="Arial" w:cs="Arial"/>
          <w:lang w:val="en-US"/>
        </w:rPr>
        <w:lastRenderedPageBreak/>
        <w:t>Housing (Scotland) Act 2001 the</w:t>
      </w:r>
      <w:r w:rsidR="317D6633" w:rsidRPr="4BD6B413">
        <w:rPr>
          <w:rFonts w:eastAsia="Arial" w:cs="Arial"/>
          <w:lang w:val="en-US"/>
        </w:rPr>
        <w:t xml:space="preserve"> </w:t>
      </w:r>
      <w:r w:rsidRPr="4BD6B413">
        <w:rPr>
          <w:rFonts w:eastAsia="Arial" w:cs="Arial"/>
          <w:lang w:val="en-US"/>
        </w:rPr>
        <w:t>Association operates in a manner which encourages equal opportunities and</w:t>
      </w:r>
      <w:r w:rsidR="78FD43B5" w:rsidRPr="4BD6B413">
        <w:rPr>
          <w:rFonts w:eastAsia="Arial" w:cs="Arial"/>
          <w:lang w:val="en-US"/>
        </w:rPr>
        <w:t xml:space="preserve"> </w:t>
      </w:r>
      <w:r w:rsidRPr="4BD6B413">
        <w:rPr>
          <w:rFonts w:eastAsia="Arial" w:cs="Arial"/>
          <w:lang w:val="en-US"/>
        </w:rPr>
        <w:t xml:space="preserve">observes the equal opportunity requirements described in Section 106 of the </w:t>
      </w:r>
      <w:r w:rsidR="69127130" w:rsidRPr="4BD6B413">
        <w:rPr>
          <w:rFonts w:eastAsia="Arial" w:cs="Arial"/>
          <w:lang w:val="en-US"/>
        </w:rPr>
        <w:t>Act. The</w:t>
      </w:r>
      <w:r w:rsidRPr="4BD6B413">
        <w:rPr>
          <w:rFonts w:eastAsia="Arial" w:cs="Arial"/>
          <w:lang w:val="en-US"/>
        </w:rPr>
        <w:t xml:space="preserve"> Association also takes account of all applicable legislation, including the Equality</w:t>
      </w:r>
      <w:r w:rsidR="79B0B3B3" w:rsidRPr="4BD6B413">
        <w:rPr>
          <w:rFonts w:eastAsia="Arial" w:cs="Arial"/>
          <w:lang w:val="en-US"/>
        </w:rPr>
        <w:t xml:space="preserve"> </w:t>
      </w:r>
      <w:r w:rsidRPr="4BD6B413">
        <w:rPr>
          <w:rFonts w:eastAsia="Arial" w:cs="Arial"/>
          <w:lang w:val="en-US"/>
        </w:rPr>
        <w:t>Act 2010 and relevant Codes of Practice issued by the Equality and Human Rights</w:t>
      </w:r>
      <w:r w:rsidR="082B4CAE" w:rsidRPr="4BD6B413">
        <w:rPr>
          <w:rFonts w:eastAsia="Arial" w:cs="Arial"/>
          <w:lang w:val="en-US"/>
        </w:rPr>
        <w:t xml:space="preserve"> </w:t>
      </w:r>
      <w:r w:rsidRPr="4BD6B413">
        <w:rPr>
          <w:rFonts w:eastAsia="Arial" w:cs="Arial"/>
          <w:lang w:val="en-US"/>
        </w:rPr>
        <w:t>Commission.</w:t>
      </w:r>
    </w:p>
    <w:p w14:paraId="693808A1" w14:textId="436CEAAB" w:rsidR="00F574F8" w:rsidRDefault="7583E9A3" w:rsidP="4BD6B413">
      <w:pPr>
        <w:spacing w:line="360" w:lineRule="auto"/>
        <w:ind w:left="720" w:hanging="720"/>
      </w:pPr>
      <w:r w:rsidRPr="4BD6B413">
        <w:rPr>
          <w:rFonts w:eastAsia="Arial" w:cs="Arial"/>
          <w:lang w:val="en-US"/>
        </w:rPr>
        <w:t xml:space="preserve"> </w:t>
      </w:r>
    </w:p>
    <w:p w14:paraId="3CD787FB" w14:textId="402F28AD" w:rsidR="00F574F8" w:rsidRDefault="7583E9A3" w:rsidP="4BD6B413">
      <w:pPr>
        <w:spacing w:line="360" w:lineRule="auto"/>
        <w:ind w:firstLine="720"/>
        <w:rPr>
          <w:rFonts w:eastAsia="Arial" w:cs="Arial"/>
          <w:lang w:val="en-US"/>
        </w:rPr>
      </w:pPr>
      <w:r w:rsidRPr="4BD6B413">
        <w:rPr>
          <w:rFonts w:eastAsia="Arial" w:cs="Arial"/>
          <w:lang w:val="en-US"/>
        </w:rPr>
        <w:t xml:space="preserve">Our Policy </w:t>
      </w:r>
      <w:proofErr w:type="spellStart"/>
      <w:r w:rsidRPr="4BD6B413">
        <w:rPr>
          <w:rFonts w:eastAsia="Arial" w:cs="Arial"/>
          <w:lang w:val="en-US"/>
        </w:rPr>
        <w:t>recognises</w:t>
      </w:r>
      <w:proofErr w:type="spellEnd"/>
      <w:r w:rsidRPr="4BD6B413">
        <w:rPr>
          <w:rFonts w:eastAsia="Arial" w:cs="Arial"/>
          <w:lang w:val="en-US"/>
        </w:rPr>
        <w:t xml:space="preserve"> the protected characteristics as defined by the </w:t>
      </w:r>
      <w:r w:rsidR="00F574F8">
        <w:tab/>
      </w:r>
      <w:r w:rsidRPr="4BD6B413">
        <w:rPr>
          <w:rFonts w:eastAsia="Arial" w:cs="Arial"/>
          <w:lang w:val="en-US"/>
        </w:rPr>
        <w:t xml:space="preserve">Equalities Act </w:t>
      </w:r>
    </w:p>
    <w:tbl>
      <w:tblPr>
        <w:tblW w:w="0" w:type="auto"/>
        <w:tblLayout w:type="fixed"/>
        <w:tblLook w:val="04A0" w:firstRow="1" w:lastRow="0" w:firstColumn="1" w:lastColumn="0" w:noHBand="0" w:noVBand="1"/>
      </w:tblPr>
      <w:tblGrid>
        <w:gridCol w:w="4486"/>
        <w:gridCol w:w="3809"/>
      </w:tblGrid>
      <w:tr w:rsidR="4BD6B413" w14:paraId="3F9F35BA" w14:textId="77777777" w:rsidTr="4BD6B413">
        <w:trPr>
          <w:trHeight w:val="300"/>
        </w:trPr>
        <w:tc>
          <w:tcPr>
            <w:tcW w:w="4486" w:type="dxa"/>
            <w:tcMar>
              <w:left w:w="108" w:type="dxa"/>
              <w:right w:w="108" w:type="dxa"/>
            </w:tcMar>
          </w:tcPr>
          <w:p w14:paraId="1C7BCF01" w14:textId="69405374" w:rsidR="4BD6B413" w:rsidRDefault="4BD6B413" w:rsidP="4BD6B413">
            <w:pPr>
              <w:spacing w:line="360" w:lineRule="auto"/>
            </w:pPr>
            <w:r w:rsidRPr="4BD6B413">
              <w:rPr>
                <w:rFonts w:eastAsia="Arial" w:cs="Arial"/>
                <w:lang w:val="en-US"/>
              </w:rPr>
              <w:t xml:space="preserve"> </w:t>
            </w:r>
          </w:p>
          <w:p w14:paraId="21B53F27" w14:textId="04A4BB62" w:rsidR="4BD6B413" w:rsidRDefault="4BD6B413" w:rsidP="4BD6B413">
            <w:pPr>
              <w:pStyle w:val="ListParagraph"/>
              <w:numPr>
                <w:ilvl w:val="0"/>
                <w:numId w:val="1"/>
              </w:numPr>
              <w:spacing w:line="360" w:lineRule="auto"/>
              <w:ind w:left="1800"/>
              <w:rPr>
                <w:rFonts w:eastAsia="Arial" w:cs="Arial"/>
                <w:lang w:val="en-US"/>
              </w:rPr>
            </w:pPr>
            <w:r w:rsidRPr="4BD6B413">
              <w:rPr>
                <w:rFonts w:eastAsia="Arial" w:cs="Arial"/>
                <w:lang w:val="en-US"/>
              </w:rPr>
              <w:t>Age</w:t>
            </w:r>
          </w:p>
          <w:p w14:paraId="3E92C24F" w14:textId="259BB66B" w:rsidR="4BD6B413" w:rsidRDefault="4BD6B413" w:rsidP="4BD6B413">
            <w:pPr>
              <w:pStyle w:val="ListParagraph"/>
              <w:numPr>
                <w:ilvl w:val="0"/>
                <w:numId w:val="1"/>
              </w:numPr>
              <w:spacing w:line="360" w:lineRule="auto"/>
              <w:ind w:left="1800"/>
              <w:rPr>
                <w:rFonts w:eastAsia="Arial" w:cs="Arial"/>
                <w:lang w:val="en-US"/>
              </w:rPr>
            </w:pPr>
            <w:r w:rsidRPr="4BD6B413">
              <w:rPr>
                <w:rFonts w:eastAsia="Arial" w:cs="Arial"/>
                <w:lang w:val="en-US"/>
              </w:rPr>
              <w:t>Disability</w:t>
            </w:r>
          </w:p>
          <w:p w14:paraId="45D14EEE" w14:textId="404B8644" w:rsidR="4BD6B413" w:rsidRDefault="4BD6B413" w:rsidP="4BD6B413">
            <w:pPr>
              <w:pStyle w:val="ListParagraph"/>
              <w:numPr>
                <w:ilvl w:val="0"/>
                <w:numId w:val="1"/>
              </w:numPr>
              <w:spacing w:line="360" w:lineRule="auto"/>
              <w:ind w:left="1800"/>
              <w:rPr>
                <w:rFonts w:eastAsia="Arial" w:cs="Arial"/>
                <w:lang w:val="en-US"/>
              </w:rPr>
            </w:pPr>
            <w:r w:rsidRPr="4BD6B413">
              <w:rPr>
                <w:rFonts w:eastAsia="Arial" w:cs="Arial"/>
                <w:lang w:val="en-US"/>
              </w:rPr>
              <w:t>Gender reassignment</w:t>
            </w:r>
          </w:p>
          <w:p w14:paraId="76849FBC" w14:textId="4D5025D7" w:rsidR="4BD6B413" w:rsidRDefault="4BD6B413" w:rsidP="4BD6B413">
            <w:pPr>
              <w:pStyle w:val="ListParagraph"/>
              <w:numPr>
                <w:ilvl w:val="0"/>
                <w:numId w:val="1"/>
              </w:numPr>
              <w:spacing w:line="360" w:lineRule="auto"/>
              <w:ind w:left="1800"/>
              <w:rPr>
                <w:rFonts w:eastAsia="Arial" w:cs="Arial"/>
                <w:lang w:val="en-US"/>
              </w:rPr>
            </w:pPr>
            <w:r w:rsidRPr="4BD6B413">
              <w:rPr>
                <w:rFonts w:eastAsia="Arial" w:cs="Arial"/>
                <w:lang w:val="en-US"/>
              </w:rPr>
              <w:t>Marriage and civil partnership</w:t>
            </w:r>
          </w:p>
          <w:p w14:paraId="55823DE9" w14:textId="49EE0206" w:rsidR="4BD6B413" w:rsidRDefault="4BD6B413" w:rsidP="4BD6B413">
            <w:pPr>
              <w:pStyle w:val="ListParagraph"/>
              <w:numPr>
                <w:ilvl w:val="0"/>
                <w:numId w:val="1"/>
              </w:numPr>
              <w:spacing w:line="360" w:lineRule="auto"/>
              <w:ind w:left="1800"/>
              <w:rPr>
                <w:rFonts w:eastAsia="Arial" w:cs="Arial"/>
                <w:lang w:val="en-US"/>
              </w:rPr>
            </w:pPr>
            <w:r w:rsidRPr="4BD6B413">
              <w:rPr>
                <w:rFonts w:eastAsia="Arial" w:cs="Arial"/>
                <w:lang w:val="en-US"/>
              </w:rPr>
              <w:t>Pregnancy and maternity</w:t>
            </w:r>
          </w:p>
        </w:tc>
        <w:tc>
          <w:tcPr>
            <w:tcW w:w="3809" w:type="dxa"/>
            <w:tcMar>
              <w:left w:w="108" w:type="dxa"/>
              <w:right w:w="108" w:type="dxa"/>
            </w:tcMar>
          </w:tcPr>
          <w:p w14:paraId="18C15293" w14:textId="526D8AC4" w:rsidR="4BD6B413" w:rsidRDefault="4BD6B413" w:rsidP="4BD6B413">
            <w:pPr>
              <w:spacing w:line="360" w:lineRule="auto"/>
            </w:pPr>
            <w:r w:rsidRPr="4BD6B413">
              <w:rPr>
                <w:rFonts w:eastAsia="Arial" w:cs="Arial"/>
                <w:lang w:val="en-US"/>
              </w:rPr>
              <w:t xml:space="preserve"> </w:t>
            </w:r>
          </w:p>
          <w:p w14:paraId="70F4B736" w14:textId="55669CAF" w:rsidR="4BD6B413" w:rsidRDefault="4BD6B413" w:rsidP="4BD6B413">
            <w:pPr>
              <w:pStyle w:val="ListParagraph"/>
              <w:numPr>
                <w:ilvl w:val="0"/>
                <w:numId w:val="1"/>
              </w:numPr>
              <w:spacing w:line="360" w:lineRule="auto"/>
              <w:ind w:left="1800"/>
              <w:rPr>
                <w:rFonts w:eastAsia="Arial" w:cs="Arial"/>
                <w:lang w:val="en-US"/>
              </w:rPr>
            </w:pPr>
            <w:r w:rsidRPr="4BD6B413">
              <w:rPr>
                <w:rFonts w:eastAsia="Arial" w:cs="Arial"/>
                <w:lang w:val="en-US"/>
              </w:rPr>
              <w:t>Race</w:t>
            </w:r>
          </w:p>
          <w:p w14:paraId="215F06C2" w14:textId="04942B37" w:rsidR="4BD6B413" w:rsidRDefault="4BD6B413" w:rsidP="4BD6B413">
            <w:pPr>
              <w:pStyle w:val="ListParagraph"/>
              <w:numPr>
                <w:ilvl w:val="0"/>
                <w:numId w:val="1"/>
              </w:numPr>
              <w:spacing w:line="360" w:lineRule="auto"/>
              <w:ind w:left="1800"/>
              <w:rPr>
                <w:rFonts w:eastAsia="Arial" w:cs="Arial"/>
                <w:lang w:val="en-US"/>
              </w:rPr>
            </w:pPr>
            <w:r w:rsidRPr="4BD6B413">
              <w:rPr>
                <w:rFonts w:eastAsia="Arial" w:cs="Arial"/>
                <w:lang w:val="en-US"/>
              </w:rPr>
              <w:t>Religion or belief</w:t>
            </w:r>
          </w:p>
          <w:p w14:paraId="7C770D96" w14:textId="4A0F68D8" w:rsidR="4BD6B413" w:rsidRDefault="4BD6B413" w:rsidP="4BD6B413">
            <w:pPr>
              <w:pStyle w:val="ListParagraph"/>
              <w:numPr>
                <w:ilvl w:val="0"/>
                <w:numId w:val="1"/>
              </w:numPr>
              <w:spacing w:line="360" w:lineRule="auto"/>
              <w:ind w:left="1800"/>
              <w:rPr>
                <w:rFonts w:eastAsia="Arial" w:cs="Arial"/>
                <w:lang w:val="en-US"/>
              </w:rPr>
            </w:pPr>
            <w:r w:rsidRPr="4BD6B413">
              <w:rPr>
                <w:rFonts w:eastAsia="Arial" w:cs="Arial"/>
                <w:lang w:val="en-US"/>
              </w:rPr>
              <w:t>Gender</w:t>
            </w:r>
          </w:p>
          <w:p w14:paraId="3B9709DD" w14:textId="4FC3006A" w:rsidR="4BD6B413" w:rsidRDefault="4BD6B413" w:rsidP="4BD6B413">
            <w:pPr>
              <w:pStyle w:val="ListParagraph"/>
              <w:numPr>
                <w:ilvl w:val="0"/>
                <w:numId w:val="1"/>
              </w:numPr>
              <w:spacing w:line="360" w:lineRule="auto"/>
              <w:ind w:left="1800"/>
              <w:rPr>
                <w:rFonts w:eastAsia="Arial" w:cs="Arial"/>
                <w:lang w:val="en-US"/>
              </w:rPr>
            </w:pPr>
            <w:r w:rsidRPr="4BD6B413">
              <w:rPr>
                <w:rFonts w:eastAsia="Arial" w:cs="Arial"/>
                <w:lang w:val="en-US"/>
              </w:rPr>
              <w:t>Sexual orientation</w:t>
            </w:r>
          </w:p>
        </w:tc>
      </w:tr>
    </w:tbl>
    <w:p w14:paraId="724AACA6" w14:textId="76FE9737" w:rsidR="00F574F8" w:rsidRDefault="4C019158" w:rsidP="4BD6B413">
      <w:pPr>
        <w:spacing w:line="360" w:lineRule="auto"/>
      </w:pPr>
      <w:r w:rsidRPr="4BD6B413">
        <w:rPr>
          <w:rFonts w:eastAsia="Arial" w:cs="Arial"/>
        </w:rPr>
        <w:t xml:space="preserve"> </w:t>
      </w:r>
    </w:p>
    <w:p w14:paraId="3FD4DC32" w14:textId="76DF3EBB" w:rsidR="00F574F8" w:rsidRDefault="4C019158" w:rsidP="4BD6B413">
      <w:pPr>
        <w:pStyle w:val="Default"/>
        <w:spacing w:line="360" w:lineRule="auto"/>
        <w:ind w:firstLine="720"/>
      </w:pPr>
      <w:r w:rsidRPr="4BD6B413">
        <w:rPr>
          <w:rFonts w:eastAsia="Arial"/>
        </w:rPr>
        <w:t xml:space="preserve">In line with this commitment to equal opportunities, this policy and any </w:t>
      </w:r>
      <w:r w:rsidR="00F574F8">
        <w:tab/>
      </w:r>
      <w:r w:rsidRPr="4BD6B413">
        <w:rPr>
          <w:rFonts w:eastAsia="Arial"/>
        </w:rPr>
        <w:t xml:space="preserve">summary or information leaflet can be made available free of charge in </w:t>
      </w:r>
      <w:r w:rsidR="00F574F8">
        <w:tab/>
      </w:r>
      <w:r w:rsidRPr="4BD6B413">
        <w:rPr>
          <w:rFonts w:eastAsia="Arial"/>
        </w:rPr>
        <w:t>a variety of formats including large print, translated into another</w:t>
      </w:r>
      <w:r w:rsidR="584FA9B4" w:rsidRPr="4BD6B413">
        <w:rPr>
          <w:rFonts w:eastAsia="Arial"/>
        </w:rPr>
        <w:t xml:space="preserve"> </w:t>
      </w:r>
      <w:r w:rsidR="00F574F8">
        <w:tab/>
      </w:r>
      <w:r w:rsidR="00F574F8">
        <w:tab/>
      </w:r>
      <w:r w:rsidR="39EEEC02" w:rsidRPr="4BD6B413">
        <w:rPr>
          <w:rFonts w:eastAsia="Arial"/>
        </w:rPr>
        <w:t>l</w:t>
      </w:r>
      <w:r w:rsidRPr="4BD6B413">
        <w:rPr>
          <w:rFonts w:eastAsia="Arial"/>
        </w:rPr>
        <w:t>anguage or on audio tape</w:t>
      </w:r>
      <w:r w:rsidR="65A082A7" w:rsidRPr="4BD6B413">
        <w:rPr>
          <w:rFonts w:eastAsia="Arial"/>
        </w:rPr>
        <w:t>.</w:t>
      </w:r>
    </w:p>
    <w:p w14:paraId="3FD4DC34" w14:textId="77777777" w:rsidR="003D62B2" w:rsidRDefault="003D62B2" w:rsidP="0068783D">
      <w:pPr>
        <w:pStyle w:val="Default"/>
        <w:spacing w:line="360" w:lineRule="auto"/>
        <w:ind w:left="720"/>
        <w:rPr>
          <w:color w:val="auto"/>
          <w:sz w:val="23"/>
          <w:szCs w:val="23"/>
        </w:rPr>
      </w:pPr>
    </w:p>
    <w:p w14:paraId="3FD4DC35" w14:textId="77777777" w:rsidR="003D62B2" w:rsidRDefault="00BC7606" w:rsidP="0068783D">
      <w:pPr>
        <w:pStyle w:val="Default"/>
        <w:spacing w:line="360" w:lineRule="auto"/>
        <w:rPr>
          <w:b/>
          <w:bCs/>
          <w:color w:val="auto"/>
          <w:sz w:val="23"/>
          <w:szCs w:val="23"/>
          <w:u w:val="single"/>
        </w:rPr>
      </w:pPr>
      <w:r>
        <w:rPr>
          <w:b/>
          <w:bCs/>
          <w:color w:val="auto"/>
          <w:sz w:val="23"/>
          <w:szCs w:val="23"/>
        </w:rPr>
        <w:t>8</w:t>
      </w:r>
      <w:r w:rsidR="003D62B2">
        <w:rPr>
          <w:b/>
          <w:bCs/>
          <w:color w:val="auto"/>
          <w:sz w:val="23"/>
          <w:szCs w:val="23"/>
        </w:rPr>
        <w:t xml:space="preserve">.0 </w:t>
      </w:r>
      <w:r w:rsidR="0068783D">
        <w:rPr>
          <w:b/>
          <w:bCs/>
          <w:color w:val="auto"/>
          <w:sz w:val="23"/>
          <w:szCs w:val="23"/>
        </w:rPr>
        <w:tab/>
      </w:r>
      <w:r w:rsidR="003D62B2">
        <w:rPr>
          <w:b/>
          <w:bCs/>
          <w:color w:val="auto"/>
          <w:sz w:val="23"/>
          <w:szCs w:val="23"/>
          <w:u w:val="single"/>
        </w:rPr>
        <w:t xml:space="preserve">Review </w:t>
      </w:r>
    </w:p>
    <w:p w14:paraId="3FD4DC36" w14:textId="77777777" w:rsidR="003D62B2" w:rsidRDefault="003D62B2" w:rsidP="0068783D">
      <w:pPr>
        <w:pStyle w:val="Default"/>
        <w:spacing w:line="360" w:lineRule="auto"/>
        <w:rPr>
          <w:color w:val="auto"/>
          <w:sz w:val="23"/>
          <w:szCs w:val="23"/>
        </w:rPr>
      </w:pPr>
    </w:p>
    <w:p w14:paraId="3FD4DC37" w14:textId="77777777" w:rsidR="003D62B2" w:rsidRDefault="003D62B2" w:rsidP="0068783D">
      <w:pPr>
        <w:pStyle w:val="Default"/>
        <w:spacing w:line="360" w:lineRule="auto"/>
        <w:ind w:left="720"/>
        <w:rPr>
          <w:color w:val="auto"/>
          <w:sz w:val="23"/>
          <w:szCs w:val="23"/>
        </w:rPr>
      </w:pPr>
      <w:r>
        <w:rPr>
          <w:color w:val="auto"/>
          <w:sz w:val="23"/>
          <w:szCs w:val="23"/>
        </w:rPr>
        <w:t>This policy will be reviewed 5 years from the date of implementation, which will be the date the policy is approved by the Committee of Management or earlier if deemed appropriate.</w:t>
      </w:r>
    </w:p>
    <w:p w14:paraId="3FD4DC39" w14:textId="00F853D9" w:rsidR="003D62B2" w:rsidRDefault="003D62B2" w:rsidP="4BD6B413">
      <w:pPr>
        <w:pStyle w:val="Default"/>
        <w:spacing w:line="360" w:lineRule="auto"/>
        <w:ind w:left="720"/>
        <w:rPr>
          <w:color w:val="auto"/>
          <w:sz w:val="23"/>
          <w:szCs w:val="23"/>
        </w:rPr>
      </w:pPr>
    </w:p>
    <w:sectPr w:rsidR="003D62B2" w:rsidSect="003D62B2">
      <w:pgSz w:w="11906" w:h="16838"/>
      <w:pgMar w:top="71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onaco">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0F4"/>
    <w:multiLevelType w:val="multilevel"/>
    <w:tmpl w:val="0AF6BF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98376F"/>
    <w:multiLevelType w:val="hybridMultilevel"/>
    <w:tmpl w:val="206C3920"/>
    <w:lvl w:ilvl="0" w:tplc="E9E492FE">
      <w:start w:val="1"/>
      <w:numFmt w:val="bullet"/>
      <w:lvlText w:val="§"/>
      <w:lvlJc w:val="left"/>
      <w:pPr>
        <w:ind w:left="720" w:hanging="360"/>
      </w:pPr>
      <w:rPr>
        <w:rFonts w:ascii="Wingdings" w:hAnsi="Wingdings" w:hint="default"/>
      </w:rPr>
    </w:lvl>
    <w:lvl w:ilvl="1" w:tplc="C512D320">
      <w:start w:val="1"/>
      <w:numFmt w:val="bullet"/>
      <w:lvlText w:val="o"/>
      <w:lvlJc w:val="left"/>
      <w:pPr>
        <w:ind w:left="1440" w:hanging="360"/>
      </w:pPr>
      <w:rPr>
        <w:rFonts w:ascii="Courier New" w:hAnsi="Courier New" w:hint="default"/>
      </w:rPr>
    </w:lvl>
    <w:lvl w:ilvl="2" w:tplc="27E62B40">
      <w:start w:val="1"/>
      <w:numFmt w:val="bullet"/>
      <w:lvlText w:val=""/>
      <w:lvlJc w:val="left"/>
      <w:pPr>
        <w:ind w:left="2160" w:hanging="360"/>
      </w:pPr>
      <w:rPr>
        <w:rFonts w:ascii="Wingdings" w:hAnsi="Wingdings" w:hint="default"/>
      </w:rPr>
    </w:lvl>
    <w:lvl w:ilvl="3" w:tplc="B94C313E">
      <w:start w:val="1"/>
      <w:numFmt w:val="bullet"/>
      <w:lvlText w:val=""/>
      <w:lvlJc w:val="left"/>
      <w:pPr>
        <w:ind w:left="2880" w:hanging="360"/>
      </w:pPr>
      <w:rPr>
        <w:rFonts w:ascii="Symbol" w:hAnsi="Symbol" w:hint="default"/>
      </w:rPr>
    </w:lvl>
    <w:lvl w:ilvl="4" w:tplc="8C680D58">
      <w:start w:val="1"/>
      <w:numFmt w:val="bullet"/>
      <w:lvlText w:val="o"/>
      <w:lvlJc w:val="left"/>
      <w:pPr>
        <w:ind w:left="3600" w:hanging="360"/>
      </w:pPr>
      <w:rPr>
        <w:rFonts w:ascii="Courier New" w:hAnsi="Courier New" w:hint="default"/>
      </w:rPr>
    </w:lvl>
    <w:lvl w:ilvl="5" w:tplc="573ACCD6">
      <w:start w:val="1"/>
      <w:numFmt w:val="bullet"/>
      <w:lvlText w:val=""/>
      <w:lvlJc w:val="left"/>
      <w:pPr>
        <w:ind w:left="4320" w:hanging="360"/>
      </w:pPr>
      <w:rPr>
        <w:rFonts w:ascii="Wingdings" w:hAnsi="Wingdings" w:hint="default"/>
      </w:rPr>
    </w:lvl>
    <w:lvl w:ilvl="6" w:tplc="E878D33A">
      <w:start w:val="1"/>
      <w:numFmt w:val="bullet"/>
      <w:lvlText w:val=""/>
      <w:lvlJc w:val="left"/>
      <w:pPr>
        <w:ind w:left="5040" w:hanging="360"/>
      </w:pPr>
      <w:rPr>
        <w:rFonts w:ascii="Symbol" w:hAnsi="Symbol" w:hint="default"/>
      </w:rPr>
    </w:lvl>
    <w:lvl w:ilvl="7" w:tplc="E2BA9D5E">
      <w:start w:val="1"/>
      <w:numFmt w:val="bullet"/>
      <w:lvlText w:val="o"/>
      <w:lvlJc w:val="left"/>
      <w:pPr>
        <w:ind w:left="5760" w:hanging="360"/>
      </w:pPr>
      <w:rPr>
        <w:rFonts w:ascii="Courier New" w:hAnsi="Courier New" w:hint="default"/>
      </w:rPr>
    </w:lvl>
    <w:lvl w:ilvl="8" w:tplc="B12432AC">
      <w:start w:val="1"/>
      <w:numFmt w:val="bullet"/>
      <w:lvlText w:val=""/>
      <w:lvlJc w:val="left"/>
      <w:pPr>
        <w:ind w:left="6480" w:hanging="360"/>
      </w:pPr>
      <w:rPr>
        <w:rFonts w:ascii="Wingdings" w:hAnsi="Wingdings" w:hint="default"/>
      </w:rPr>
    </w:lvl>
  </w:abstractNum>
  <w:abstractNum w:abstractNumId="2" w15:restartNumberingAfterBreak="0">
    <w:nsid w:val="24057DB7"/>
    <w:multiLevelType w:val="hybridMultilevel"/>
    <w:tmpl w:val="80165460"/>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540967850">
    <w:abstractNumId w:val="1"/>
  </w:num>
  <w:num w:numId="2" w16cid:durableId="1551113221">
    <w:abstractNumId w:val="0"/>
  </w:num>
  <w:num w:numId="3" w16cid:durableId="1283224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B2"/>
    <w:rsid w:val="00002E33"/>
    <w:rsid w:val="0000486E"/>
    <w:rsid w:val="00016D8A"/>
    <w:rsid w:val="00020269"/>
    <w:rsid w:val="00027ECA"/>
    <w:rsid w:val="000419B0"/>
    <w:rsid w:val="0006662C"/>
    <w:rsid w:val="00072D2D"/>
    <w:rsid w:val="00085EA1"/>
    <w:rsid w:val="00086C7C"/>
    <w:rsid w:val="00092931"/>
    <w:rsid w:val="00092A28"/>
    <w:rsid w:val="000967B1"/>
    <w:rsid w:val="000976F3"/>
    <w:rsid w:val="000A3738"/>
    <w:rsid w:val="000B2AFF"/>
    <w:rsid w:val="000B7402"/>
    <w:rsid w:val="000C3D5C"/>
    <w:rsid w:val="000D0E4F"/>
    <w:rsid w:val="000D1EEA"/>
    <w:rsid w:val="000D4E39"/>
    <w:rsid w:val="000F19F0"/>
    <w:rsid w:val="000F7093"/>
    <w:rsid w:val="000F7FBF"/>
    <w:rsid w:val="001001FB"/>
    <w:rsid w:val="00100874"/>
    <w:rsid w:val="00101376"/>
    <w:rsid w:val="00102EA6"/>
    <w:rsid w:val="00103D02"/>
    <w:rsid w:val="00107BB1"/>
    <w:rsid w:val="0011022A"/>
    <w:rsid w:val="0011303E"/>
    <w:rsid w:val="001228A4"/>
    <w:rsid w:val="00133EF4"/>
    <w:rsid w:val="001351C5"/>
    <w:rsid w:val="001430F6"/>
    <w:rsid w:val="001475A3"/>
    <w:rsid w:val="001567D0"/>
    <w:rsid w:val="00156B51"/>
    <w:rsid w:val="00157501"/>
    <w:rsid w:val="001714A2"/>
    <w:rsid w:val="00171801"/>
    <w:rsid w:val="00181D89"/>
    <w:rsid w:val="00182AB0"/>
    <w:rsid w:val="00184B91"/>
    <w:rsid w:val="00185D4F"/>
    <w:rsid w:val="00187ED0"/>
    <w:rsid w:val="001913F7"/>
    <w:rsid w:val="0019375D"/>
    <w:rsid w:val="0019624E"/>
    <w:rsid w:val="00197C5D"/>
    <w:rsid w:val="001A2C40"/>
    <w:rsid w:val="001A3660"/>
    <w:rsid w:val="001B2AC4"/>
    <w:rsid w:val="001B5C03"/>
    <w:rsid w:val="001C57CC"/>
    <w:rsid w:val="001D0ABD"/>
    <w:rsid w:val="001D5359"/>
    <w:rsid w:val="001E2FCC"/>
    <w:rsid w:val="001E409B"/>
    <w:rsid w:val="001E6F9B"/>
    <w:rsid w:val="001F5972"/>
    <w:rsid w:val="001F61D2"/>
    <w:rsid w:val="0020167D"/>
    <w:rsid w:val="002132AF"/>
    <w:rsid w:val="002153C4"/>
    <w:rsid w:val="00224CB2"/>
    <w:rsid w:val="00225E19"/>
    <w:rsid w:val="0022683B"/>
    <w:rsid w:val="00231ACA"/>
    <w:rsid w:val="00236858"/>
    <w:rsid w:val="00237B85"/>
    <w:rsid w:val="002416E5"/>
    <w:rsid w:val="00242A58"/>
    <w:rsid w:val="00242D40"/>
    <w:rsid w:val="00246422"/>
    <w:rsid w:val="00247396"/>
    <w:rsid w:val="00250B36"/>
    <w:rsid w:val="00251AB7"/>
    <w:rsid w:val="00252923"/>
    <w:rsid w:val="002531E6"/>
    <w:rsid w:val="0025780D"/>
    <w:rsid w:val="00266034"/>
    <w:rsid w:val="00266407"/>
    <w:rsid w:val="00270C4A"/>
    <w:rsid w:val="00275405"/>
    <w:rsid w:val="002758F0"/>
    <w:rsid w:val="00287E87"/>
    <w:rsid w:val="00292F4B"/>
    <w:rsid w:val="0029431C"/>
    <w:rsid w:val="002950B2"/>
    <w:rsid w:val="002A4D27"/>
    <w:rsid w:val="002B0E7B"/>
    <w:rsid w:val="002B108D"/>
    <w:rsid w:val="002B1413"/>
    <w:rsid w:val="002D2280"/>
    <w:rsid w:val="002D24E6"/>
    <w:rsid w:val="002F19CC"/>
    <w:rsid w:val="002F22DE"/>
    <w:rsid w:val="002F2B8D"/>
    <w:rsid w:val="002F7602"/>
    <w:rsid w:val="00303F6D"/>
    <w:rsid w:val="00306041"/>
    <w:rsid w:val="003115F9"/>
    <w:rsid w:val="003151BE"/>
    <w:rsid w:val="00334C69"/>
    <w:rsid w:val="003353F3"/>
    <w:rsid w:val="00350FA9"/>
    <w:rsid w:val="003525AF"/>
    <w:rsid w:val="00370B90"/>
    <w:rsid w:val="00372786"/>
    <w:rsid w:val="00374874"/>
    <w:rsid w:val="003756A8"/>
    <w:rsid w:val="00376EA7"/>
    <w:rsid w:val="00391D63"/>
    <w:rsid w:val="003933E1"/>
    <w:rsid w:val="003A44FB"/>
    <w:rsid w:val="003A4A90"/>
    <w:rsid w:val="003A4D02"/>
    <w:rsid w:val="003B213A"/>
    <w:rsid w:val="003B4849"/>
    <w:rsid w:val="003C14FC"/>
    <w:rsid w:val="003C47C0"/>
    <w:rsid w:val="003D2F02"/>
    <w:rsid w:val="003D62B2"/>
    <w:rsid w:val="003D6AE4"/>
    <w:rsid w:val="003F1EB7"/>
    <w:rsid w:val="00401F0D"/>
    <w:rsid w:val="004032EF"/>
    <w:rsid w:val="004076CC"/>
    <w:rsid w:val="004129A8"/>
    <w:rsid w:val="00413CAB"/>
    <w:rsid w:val="00417380"/>
    <w:rsid w:val="0041799A"/>
    <w:rsid w:val="00420D51"/>
    <w:rsid w:val="00421A42"/>
    <w:rsid w:val="00425386"/>
    <w:rsid w:val="0043302C"/>
    <w:rsid w:val="00437D7C"/>
    <w:rsid w:val="004521AE"/>
    <w:rsid w:val="00453432"/>
    <w:rsid w:val="00462DC5"/>
    <w:rsid w:val="0046599B"/>
    <w:rsid w:val="00467C6E"/>
    <w:rsid w:val="004711A3"/>
    <w:rsid w:val="0048190E"/>
    <w:rsid w:val="00490B18"/>
    <w:rsid w:val="00493196"/>
    <w:rsid w:val="00494CA6"/>
    <w:rsid w:val="0049512C"/>
    <w:rsid w:val="004A3603"/>
    <w:rsid w:val="004A41AD"/>
    <w:rsid w:val="004A7ADF"/>
    <w:rsid w:val="004C2933"/>
    <w:rsid w:val="004D1B4E"/>
    <w:rsid w:val="004D3D1D"/>
    <w:rsid w:val="004E06B4"/>
    <w:rsid w:val="004F02EB"/>
    <w:rsid w:val="004F33E0"/>
    <w:rsid w:val="004F578C"/>
    <w:rsid w:val="004F7708"/>
    <w:rsid w:val="005019B1"/>
    <w:rsid w:val="00515C35"/>
    <w:rsid w:val="00521C72"/>
    <w:rsid w:val="005253A9"/>
    <w:rsid w:val="00526334"/>
    <w:rsid w:val="0053308D"/>
    <w:rsid w:val="00534C9E"/>
    <w:rsid w:val="00540B2C"/>
    <w:rsid w:val="00543C29"/>
    <w:rsid w:val="00551B25"/>
    <w:rsid w:val="005522F9"/>
    <w:rsid w:val="00563308"/>
    <w:rsid w:val="00564DE9"/>
    <w:rsid w:val="00575250"/>
    <w:rsid w:val="005760B2"/>
    <w:rsid w:val="0057762A"/>
    <w:rsid w:val="005779D3"/>
    <w:rsid w:val="005829C8"/>
    <w:rsid w:val="00587343"/>
    <w:rsid w:val="00597C55"/>
    <w:rsid w:val="005A0EDE"/>
    <w:rsid w:val="005A27BD"/>
    <w:rsid w:val="005B0F0A"/>
    <w:rsid w:val="005B32F1"/>
    <w:rsid w:val="005C0382"/>
    <w:rsid w:val="005F1DAD"/>
    <w:rsid w:val="005F4B4F"/>
    <w:rsid w:val="00612283"/>
    <w:rsid w:val="00614027"/>
    <w:rsid w:val="00627B42"/>
    <w:rsid w:val="00630DB5"/>
    <w:rsid w:val="00635437"/>
    <w:rsid w:val="0064282B"/>
    <w:rsid w:val="00645C91"/>
    <w:rsid w:val="00650AF3"/>
    <w:rsid w:val="00652168"/>
    <w:rsid w:val="00652797"/>
    <w:rsid w:val="00653397"/>
    <w:rsid w:val="006717D6"/>
    <w:rsid w:val="006774F7"/>
    <w:rsid w:val="00680999"/>
    <w:rsid w:val="006832D8"/>
    <w:rsid w:val="0068783D"/>
    <w:rsid w:val="00687A93"/>
    <w:rsid w:val="006941D7"/>
    <w:rsid w:val="006969D7"/>
    <w:rsid w:val="00696EC6"/>
    <w:rsid w:val="006A27F1"/>
    <w:rsid w:val="006A4A20"/>
    <w:rsid w:val="006B795F"/>
    <w:rsid w:val="006C18A7"/>
    <w:rsid w:val="006C18AA"/>
    <w:rsid w:val="006D3124"/>
    <w:rsid w:val="006D5724"/>
    <w:rsid w:val="006E0060"/>
    <w:rsid w:val="006E040F"/>
    <w:rsid w:val="006E3965"/>
    <w:rsid w:val="006E3AAE"/>
    <w:rsid w:val="006E7FCB"/>
    <w:rsid w:val="006F09BC"/>
    <w:rsid w:val="006F1A6B"/>
    <w:rsid w:val="006F72BE"/>
    <w:rsid w:val="007010F3"/>
    <w:rsid w:val="00716743"/>
    <w:rsid w:val="00723FBD"/>
    <w:rsid w:val="0073615B"/>
    <w:rsid w:val="007402AE"/>
    <w:rsid w:val="00753B93"/>
    <w:rsid w:val="00761744"/>
    <w:rsid w:val="0076421F"/>
    <w:rsid w:val="00767636"/>
    <w:rsid w:val="00775CA7"/>
    <w:rsid w:val="00786265"/>
    <w:rsid w:val="0079555B"/>
    <w:rsid w:val="007973AF"/>
    <w:rsid w:val="007B4CA7"/>
    <w:rsid w:val="007B7D03"/>
    <w:rsid w:val="007C0551"/>
    <w:rsid w:val="007C55DD"/>
    <w:rsid w:val="007C5ECE"/>
    <w:rsid w:val="007D239D"/>
    <w:rsid w:val="007D6FAB"/>
    <w:rsid w:val="007E0AB9"/>
    <w:rsid w:val="007E23B0"/>
    <w:rsid w:val="007E7022"/>
    <w:rsid w:val="00812375"/>
    <w:rsid w:val="008130E7"/>
    <w:rsid w:val="00813597"/>
    <w:rsid w:val="0081685A"/>
    <w:rsid w:val="00821907"/>
    <w:rsid w:val="0082309A"/>
    <w:rsid w:val="00825F23"/>
    <w:rsid w:val="008274ED"/>
    <w:rsid w:val="00833365"/>
    <w:rsid w:val="0084080B"/>
    <w:rsid w:val="00843188"/>
    <w:rsid w:val="00854958"/>
    <w:rsid w:val="00856820"/>
    <w:rsid w:val="0086388A"/>
    <w:rsid w:val="008733EE"/>
    <w:rsid w:val="00877F94"/>
    <w:rsid w:val="008918C3"/>
    <w:rsid w:val="008937C1"/>
    <w:rsid w:val="00894400"/>
    <w:rsid w:val="00897C35"/>
    <w:rsid w:val="008A42E3"/>
    <w:rsid w:val="008B1BE7"/>
    <w:rsid w:val="008B2B33"/>
    <w:rsid w:val="008C5D0F"/>
    <w:rsid w:val="008D0627"/>
    <w:rsid w:val="008D160E"/>
    <w:rsid w:val="008D1B28"/>
    <w:rsid w:val="008D6AF0"/>
    <w:rsid w:val="008E55C8"/>
    <w:rsid w:val="008F1766"/>
    <w:rsid w:val="0091640A"/>
    <w:rsid w:val="00917D68"/>
    <w:rsid w:val="00922001"/>
    <w:rsid w:val="0092314E"/>
    <w:rsid w:val="0092504D"/>
    <w:rsid w:val="0092734A"/>
    <w:rsid w:val="0093236C"/>
    <w:rsid w:val="009339E5"/>
    <w:rsid w:val="0094079D"/>
    <w:rsid w:val="00940F26"/>
    <w:rsid w:val="00947080"/>
    <w:rsid w:val="0095072B"/>
    <w:rsid w:val="009528E5"/>
    <w:rsid w:val="00956FEB"/>
    <w:rsid w:val="00961CDE"/>
    <w:rsid w:val="00971167"/>
    <w:rsid w:val="00975D4B"/>
    <w:rsid w:val="009818E1"/>
    <w:rsid w:val="00985010"/>
    <w:rsid w:val="00986869"/>
    <w:rsid w:val="00991488"/>
    <w:rsid w:val="00994AE4"/>
    <w:rsid w:val="00995D1E"/>
    <w:rsid w:val="00996E56"/>
    <w:rsid w:val="009975DE"/>
    <w:rsid w:val="009A4D27"/>
    <w:rsid w:val="009A6D06"/>
    <w:rsid w:val="009B1104"/>
    <w:rsid w:val="009B648D"/>
    <w:rsid w:val="009D7E91"/>
    <w:rsid w:val="009E1CB9"/>
    <w:rsid w:val="009E60F3"/>
    <w:rsid w:val="009F3804"/>
    <w:rsid w:val="009F563C"/>
    <w:rsid w:val="00A03032"/>
    <w:rsid w:val="00A06802"/>
    <w:rsid w:val="00A06B0B"/>
    <w:rsid w:val="00A1109F"/>
    <w:rsid w:val="00A1183A"/>
    <w:rsid w:val="00A14D3B"/>
    <w:rsid w:val="00A267EC"/>
    <w:rsid w:val="00A34055"/>
    <w:rsid w:val="00A43CE0"/>
    <w:rsid w:val="00A44D9B"/>
    <w:rsid w:val="00A519BB"/>
    <w:rsid w:val="00A55895"/>
    <w:rsid w:val="00A605FF"/>
    <w:rsid w:val="00A60B71"/>
    <w:rsid w:val="00A63899"/>
    <w:rsid w:val="00A646C4"/>
    <w:rsid w:val="00A65F72"/>
    <w:rsid w:val="00A75F30"/>
    <w:rsid w:val="00A80AD8"/>
    <w:rsid w:val="00A83888"/>
    <w:rsid w:val="00A965B9"/>
    <w:rsid w:val="00AA5FBE"/>
    <w:rsid w:val="00AA66AA"/>
    <w:rsid w:val="00AB02B3"/>
    <w:rsid w:val="00AB04AC"/>
    <w:rsid w:val="00AB0D05"/>
    <w:rsid w:val="00AB5780"/>
    <w:rsid w:val="00AC7932"/>
    <w:rsid w:val="00AD5272"/>
    <w:rsid w:val="00AD674A"/>
    <w:rsid w:val="00AE0FEC"/>
    <w:rsid w:val="00AE393C"/>
    <w:rsid w:val="00AE4D16"/>
    <w:rsid w:val="00AE7CE0"/>
    <w:rsid w:val="00AF21B0"/>
    <w:rsid w:val="00AF39C3"/>
    <w:rsid w:val="00B077BB"/>
    <w:rsid w:val="00B12213"/>
    <w:rsid w:val="00B17B7D"/>
    <w:rsid w:val="00B21FDC"/>
    <w:rsid w:val="00B2207A"/>
    <w:rsid w:val="00B2243C"/>
    <w:rsid w:val="00B25FDD"/>
    <w:rsid w:val="00B30FB7"/>
    <w:rsid w:val="00B34D49"/>
    <w:rsid w:val="00B358EB"/>
    <w:rsid w:val="00B36173"/>
    <w:rsid w:val="00B443E5"/>
    <w:rsid w:val="00B44403"/>
    <w:rsid w:val="00B44E24"/>
    <w:rsid w:val="00B44FE5"/>
    <w:rsid w:val="00B53B97"/>
    <w:rsid w:val="00B66A9C"/>
    <w:rsid w:val="00B912C6"/>
    <w:rsid w:val="00B92D0E"/>
    <w:rsid w:val="00B93D65"/>
    <w:rsid w:val="00B946C4"/>
    <w:rsid w:val="00BA3079"/>
    <w:rsid w:val="00BC2340"/>
    <w:rsid w:val="00BC7606"/>
    <w:rsid w:val="00BD6F68"/>
    <w:rsid w:val="00BE3962"/>
    <w:rsid w:val="00BE61B9"/>
    <w:rsid w:val="00BF0BCC"/>
    <w:rsid w:val="00BF1277"/>
    <w:rsid w:val="00BF3326"/>
    <w:rsid w:val="00BF79C5"/>
    <w:rsid w:val="00C00745"/>
    <w:rsid w:val="00C02005"/>
    <w:rsid w:val="00C07D54"/>
    <w:rsid w:val="00C159DD"/>
    <w:rsid w:val="00C163C8"/>
    <w:rsid w:val="00C17B86"/>
    <w:rsid w:val="00C17D4D"/>
    <w:rsid w:val="00C224CB"/>
    <w:rsid w:val="00C25EE4"/>
    <w:rsid w:val="00C276B8"/>
    <w:rsid w:val="00C348C5"/>
    <w:rsid w:val="00C43988"/>
    <w:rsid w:val="00C45B90"/>
    <w:rsid w:val="00C52034"/>
    <w:rsid w:val="00C52E59"/>
    <w:rsid w:val="00C55403"/>
    <w:rsid w:val="00C66D75"/>
    <w:rsid w:val="00C77F54"/>
    <w:rsid w:val="00C913F7"/>
    <w:rsid w:val="00C96316"/>
    <w:rsid w:val="00CA64B9"/>
    <w:rsid w:val="00CB02BF"/>
    <w:rsid w:val="00CB47D6"/>
    <w:rsid w:val="00CB48A7"/>
    <w:rsid w:val="00CC2D7D"/>
    <w:rsid w:val="00CC7007"/>
    <w:rsid w:val="00CE0039"/>
    <w:rsid w:val="00CE2A9C"/>
    <w:rsid w:val="00CF114A"/>
    <w:rsid w:val="00CF4F41"/>
    <w:rsid w:val="00CF7269"/>
    <w:rsid w:val="00D01E23"/>
    <w:rsid w:val="00D16672"/>
    <w:rsid w:val="00D175DC"/>
    <w:rsid w:val="00D24108"/>
    <w:rsid w:val="00D25B65"/>
    <w:rsid w:val="00D267B0"/>
    <w:rsid w:val="00D269D3"/>
    <w:rsid w:val="00D278C7"/>
    <w:rsid w:val="00D32858"/>
    <w:rsid w:val="00D343B1"/>
    <w:rsid w:val="00D36FBE"/>
    <w:rsid w:val="00D44555"/>
    <w:rsid w:val="00D4547A"/>
    <w:rsid w:val="00D45C26"/>
    <w:rsid w:val="00D52800"/>
    <w:rsid w:val="00D54813"/>
    <w:rsid w:val="00D575B7"/>
    <w:rsid w:val="00D677D0"/>
    <w:rsid w:val="00D70CF0"/>
    <w:rsid w:val="00D776D0"/>
    <w:rsid w:val="00D77B0C"/>
    <w:rsid w:val="00D84594"/>
    <w:rsid w:val="00DA087B"/>
    <w:rsid w:val="00DA577A"/>
    <w:rsid w:val="00DA7ABA"/>
    <w:rsid w:val="00DB25E7"/>
    <w:rsid w:val="00DB2FBE"/>
    <w:rsid w:val="00DC6468"/>
    <w:rsid w:val="00DC7EF9"/>
    <w:rsid w:val="00DD2484"/>
    <w:rsid w:val="00DE2D2C"/>
    <w:rsid w:val="00DF1147"/>
    <w:rsid w:val="00DF1578"/>
    <w:rsid w:val="00DF1D68"/>
    <w:rsid w:val="00DF2F8F"/>
    <w:rsid w:val="00DF7F1D"/>
    <w:rsid w:val="00E12A9F"/>
    <w:rsid w:val="00E17837"/>
    <w:rsid w:val="00E17905"/>
    <w:rsid w:val="00E17C47"/>
    <w:rsid w:val="00E20A60"/>
    <w:rsid w:val="00E2355F"/>
    <w:rsid w:val="00E2680F"/>
    <w:rsid w:val="00E616D5"/>
    <w:rsid w:val="00E73D17"/>
    <w:rsid w:val="00E83877"/>
    <w:rsid w:val="00E879C0"/>
    <w:rsid w:val="00E92F39"/>
    <w:rsid w:val="00EA04B9"/>
    <w:rsid w:val="00EA41E8"/>
    <w:rsid w:val="00EA6691"/>
    <w:rsid w:val="00EA73EB"/>
    <w:rsid w:val="00EB1CE1"/>
    <w:rsid w:val="00EC7111"/>
    <w:rsid w:val="00ED0813"/>
    <w:rsid w:val="00ED237F"/>
    <w:rsid w:val="00ED4E44"/>
    <w:rsid w:val="00EE252A"/>
    <w:rsid w:val="00EE2889"/>
    <w:rsid w:val="00EF3772"/>
    <w:rsid w:val="00EF4E07"/>
    <w:rsid w:val="00EF6E63"/>
    <w:rsid w:val="00F006ED"/>
    <w:rsid w:val="00F03C4F"/>
    <w:rsid w:val="00F214ED"/>
    <w:rsid w:val="00F26AF6"/>
    <w:rsid w:val="00F314C6"/>
    <w:rsid w:val="00F31E9B"/>
    <w:rsid w:val="00F34068"/>
    <w:rsid w:val="00F43DED"/>
    <w:rsid w:val="00F44D43"/>
    <w:rsid w:val="00F47CA2"/>
    <w:rsid w:val="00F5041E"/>
    <w:rsid w:val="00F574F8"/>
    <w:rsid w:val="00F738D4"/>
    <w:rsid w:val="00F77113"/>
    <w:rsid w:val="00F848BF"/>
    <w:rsid w:val="00F871B5"/>
    <w:rsid w:val="00F94A5B"/>
    <w:rsid w:val="00F953DA"/>
    <w:rsid w:val="00FA0469"/>
    <w:rsid w:val="00FB4C44"/>
    <w:rsid w:val="00FB6A78"/>
    <w:rsid w:val="00FB71BC"/>
    <w:rsid w:val="00FB7515"/>
    <w:rsid w:val="00FD2AA4"/>
    <w:rsid w:val="00FF0B48"/>
    <w:rsid w:val="00FF23E9"/>
    <w:rsid w:val="00FF718D"/>
    <w:rsid w:val="082B4CAE"/>
    <w:rsid w:val="1CDF20BA"/>
    <w:rsid w:val="20E9DF5D"/>
    <w:rsid w:val="238B4377"/>
    <w:rsid w:val="2BC8292F"/>
    <w:rsid w:val="2F2870C6"/>
    <w:rsid w:val="3032BF59"/>
    <w:rsid w:val="317D6633"/>
    <w:rsid w:val="3525634C"/>
    <w:rsid w:val="35C5008F"/>
    <w:rsid w:val="39EEEC02"/>
    <w:rsid w:val="3A5280BE"/>
    <w:rsid w:val="494DAC45"/>
    <w:rsid w:val="4BD6B413"/>
    <w:rsid w:val="4C019158"/>
    <w:rsid w:val="4C33BB20"/>
    <w:rsid w:val="4E78AE63"/>
    <w:rsid w:val="560373AB"/>
    <w:rsid w:val="58321552"/>
    <w:rsid w:val="584FA9B4"/>
    <w:rsid w:val="596CEEA4"/>
    <w:rsid w:val="5DE49F8A"/>
    <w:rsid w:val="5FCD9D68"/>
    <w:rsid w:val="65A082A7"/>
    <w:rsid w:val="67D7BD70"/>
    <w:rsid w:val="69127130"/>
    <w:rsid w:val="6BBF61D0"/>
    <w:rsid w:val="70665D50"/>
    <w:rsid w:val="7583E9A3"/>
    <w:rsid w:val="77837276"/>
    <w:rsid w:val="78FD43B5"/>
    <w:rsid w:val="79B0B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4DB78"/>
  <w15:docId w15:val="{BCFD0A35-DB33-4310-8767-8D0E095B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99B"/>
    <w:rPr>
      <w:rFonts w:ascii="Arial" w:hAnsi="Arial"/>
      <w:sz w:val="24"/>
      <w:szCs w:val="24"/>
    </w:rPr>
  </w:style>
  <w:style w:type="paragraph" w:styleId="Heading1">
    <w:name w:val="heading 1"/>
    <w:basedOn w:val="Normal"/>
    <w:next w:val="Normal"/>
    <w:qFormat/>
    <w:rsid w:val="0046599B"/>
    <w:pPr>
      <w:keepNext/>
      <w:outlineLvl w:val="0"/>
    </w:pPr>
    <w:rPr>
      <w:rFonts w:ascii="Times New Roman" w:hAnsi="Times New Roman" w:cs="Mangal"/>
      <w:b/>
      <w:bCs/>
      <w:sz w:val="22"/>
      <w:szCs w:val="22"/>
      <w:lang w:bidi="ne-NP"/>
    </w:rPr>
  </w:style>
  <w:style w:type="paragraph" w:styleId="Heading2">
    <w:name w:val="heading 2"/>
    <w:basedOn w:val="Normal"/>
    <w:next w:val="Normal"/>
    <w:qFormat/>
    <w:rsid w:val="0046599B"/>
    <w:pPr>
      <w:keepNext/>
      <w:jc w:val="center"/>
      <w:outlineLvl w:val="1"/>
    </w:pPr>
    <w:rPr>
      <w:rFonts w:ascii="Times New Roman" w:hAnsi="Times New Roman" w:cs="Mangal"/>
      <w:b/>
      <w:bCs/>
      <w:sz w:val="22"/>
      <w:szCs w:val="22"/>
      <w:lang w:bidi="ne-NP"/>
    </w:rPr>
  </w:style>
  <w:style w:type="paragraph" w:styleId="Heading4">
    <w:name w:val="heading 4"/>
    <w:basedOn w:val="Normal"/>
    <w:next w:val="Normal"/>
    <w:qFormat/>
    <w:rsid w:val="0046599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2B2"/>
    <w:pPr>
      <w:autoSpaceDE w:val="0"/>
      <w:autoSpaceDN w:val="0"/>
      <w:adjustRightInd w:val="0"/>
    </w:pPr>
    <w:rPr>
      <w:rFonts w:ascii="Arial" w:hAnsi="Arial" w:cs="Arial"/>
      <w:color w:val="000000"/>
      <w:sz w:val="24"/>
      <w:szCs w:val="24"/>
    </w:rPr>
  </w:style>
  <w:style w:type="paragraph" w:customStyle="1" w:styleId="WPNormal">
    <w:name w:val="WP_Normal"/>
    <w:basedOn w:val="Normal"/>
    <w:rsid w:val="0046599B"/>
    <w:pPr>
      <w:widowControl w:val="0"/>
    </w:pPr>
    <w:rPr>
      <w:rFonts w:ascii="Monaco" w:hAnsi="Monaco" w:cs="Mangal"/>
      <w:snapToGrid w:val="0"/>
      <w:lang w:eastAsia="en-US" w:bidi="ne-NP"/>
    </w:rPr>
  </w:style>
  <w:style w:type="table" w:styleId="TableGrid">
    <w:name w:val="Table Grid"/>
    <w:basedOn w:val="TableNormal"/>
    <w:uiPriority w:val="59"/>
    <w:rsid w:val="00465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52800"/>
    <w:rPr>
      <w:rFonts w:ascii="Tahoma" w:hAnsi="Tahoma" w:cs="Tahoma"/>
      <w:sz w:val="16"/>
      <w:szCs w:val="16"/>
    </w:rPr>
  </w:style>
  <w:style w:type="character" w:customStyle="1" w:styleId="BalloonTextChar">
    <w:name w:val="Balloon Text Char"/>
    <w:link w:val="BalloonText"/>
    <w:rsid w:val="00D52800"/>
    <w:rPr>
      <w:rFonts w:ascii="Tahoma" w:hAnsi="Tahoma" w:cs="Tahoma"/>
      <w:sz w:val="16"/>
      <w:szCs w:val="16"/>
    </w:rPr>
  </w:style>
  <w:style w:type="paragraph" w:styleId="BodyText3">
    <w:name w:val="Body Text 3"/>
    <w:basedOn w:val="Normal"/>
    <w:link w:val="BodyText3Char"/>
    <w:uiPriority w:val="99"/>
    <w:rsid w:val="00F77113"/>
    <w:pPr>
      <w:jc w:val="center"/>
    </w:pPr>
    <w:rPr>
      <w:rFonts w:ascii="Times New Roman" w:hAnsi="Times New Roman"/>
      <w:b/>
      <w:bCs/>
      <w:sz w:val="56"/>
      <w:lang w:eastAsia="en-US"/>
    </w:rPr>
  </w:style>
  <w:style w:type="character" w:customStyle="1" w:styleId="BodyText3Char">
    <w:name w:val="Body Text 3 Char"/>
    <w:basedOn w:val="DefaultParagraphFont"/>
    <w:link w:val="BodyText3"/>
    <w:uiPriority w:val="99"/>
    <w:rsid w:val="00F77113"/>
    <w:rPr>
      <w:b/>
      <w:bCs/>
      <w:sz w:val="56"/>
      <w:szCs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5082ec-b35d-497a-88ce-7d33ed1e4d5c">
      <Terms xmlns="http://schemas.microsoft.com/office/infopath/2007/PartnerControls"/>
    </lcf76f155ced4ddcb4097134ff3c332f>
    <TaxCatchAll xmlns="57a5220a-05a8-4b64-a563-b92d320320a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632390DBD0B04DB43DFD559CDF512A" ma:contentTypeVersion="15" ma:contentTypeDescription="Create a new document." ma:contentTypeScope="" ma:versionID="6775868d1a2734728ab130741314ebd8">
  <xsd:schema xmlns:xsd="http://www.w3.org/2001/XMLSchema" xmlns:xs="http://www.w3.org/2001/XMLSchema" xmlns:p="http://schemas.microsoft.com/office/2006/metadata/properties" xmlns:ns2="57a5220a-05a8-4b64-a563-b92d320320ac" xmlns:ns3="795082ec-b35d-497a-88ce-7d33ed1e4d5c" targetNamespace="http://schemas.microsoft.com/office/2006/metadata/properties" ma:root="true" ma:fieldsID="17f0d4c4b91339ec9993d8a2896ef806" ns2:_="" ns3:_="">
    <xsd:import namespace="57a5220a-05a8-4b64-a563-b92d320320ac"/>
    <xsd:import namespace="795082ec-b35d-497a-88ce-7d33ed1e4d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220a-05a8-4b64-a563-b92d320320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c97030-c6e5-493b-b245-25ea86818106}" ma:internalName="TaxCatchAll" ma:showField="CatchAllData" ma:web="57a5220a-05a8-4b64-a563-b92d320320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082ec-b35d-497a-88ce-7d33ed1e4d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f322350-0d2a-439d-b835-ea99249e5fb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1FB9C-998C-4014-92AB-BB26FEBF523A}">
  <ds:schemaRefs>
    <ds:schemaRef ds:uri="http://schemas.microsoft.com/office/2006/metadata/properties"/>
    <ds:schemaRef ds:uri="http://schemas.microsoft.com/office/infopath/2007/PartnerControls"/>
    <ds:schemaRef ds:uri="809d0df0-38b4-4f59-b0a5-30f1c848caeb"/>
    <ds:schemaRef ds:uri="a8fd72dd-fe5d-44f8-993f-24f431c56696"/>
  </ds:schemaRefs>
</ds:datastoreItem>
</file>

<file path=customXml/itemProps2.xml><?xml version="1.0" encoding="utf-8"?>
<ds:datastoreItem xmlns:ds="http://schemas.openxmlformats.org/officeDocument/2006/customXml" ds:itemID="{F80B2046-1A86-4972-ADAC-0C046F81BFA5}">
  <ds:schemaRefs>
    <ds:schemaRef ds:uri="http://schemas.openxmlformats.org/officeDocument/2006/bibliography"/>
  </ds:schemaRefs>
</ds:datastoreItem>
</file>

<file path=customXml/itemProps3.xml><?xml version="1.0" encoding="utf-8"?>
<ds:datastoreItem xmlns:ds="http://schemas.openxmlformats.org/officeDocument/2006/customXml" ds:itemID="{9EEE1902-7545-41B1-A797-C1958886727E}">
  <ds:schemaRefs>
    <ds:schemaRef ds:uri="http://schemas.microsoft.com/sharepoint/v3/contenttype/forms"/>
  </ds:schemaRefs>
</ds:datastoreItem>
</file>

<file path=customXml/itemProps4.xml><?xml version="1.0" encoding="utf-8"?>
<ds:datastoreItem xmlns:ds="http://schemas.openxmlformats.org/officeDocument/2006/customXml" ds:itemID="{2E22896E-6270-4D48-8DFD-C046B809D375}"/>
</file>

<file path=docProps/app.xml><?xml version="1.0" encoding="utf-8"?>
<Properties xmlns="http://schemas.openxmlformats.org/officeDocument/2006/extended-properties" xmlns:vt="http://schemas.openxmlformats.org/officeDocument/2006/docPropsVTypes">
  <Template>Normal</Template>
  <TotalTime>3</TotalTime>
  <Pages>5</Pages>
  <Words>754</Words>
  <Characters>4302</Characters>
  <Application>Microsoft Office Word</Application>
  <DocSecurity>0</DocSecurity>
  <Lines>35</Lines>
  <Paragraphs>10</Paragraphs>
  <ScaleCrop>false</ScaleCrop>
  <Company>Angus Housing Association</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HOUSING ASSOCIATION LIMITED</dc:title>
  <dc:creator>grant</dc:creator>
  <cp:lastModifiedBy>Linlay Anderson</cp:lastModifiedBy>
  <cp:revision>4</cp:revision>
  <cp:lastPrinted>2016-10-17T11:01:00Z</cp:lastPrinted>
  <dcterms:created xsi:type="dcterms:W3CDTF">2024-11-01T10:47:00Z</dcterms:created>
  <dcterms:modified xsi:type="dcterms:W3CDTF">2024-11-14T09:30:00Z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0x010100E7632390DBD0B04DB43DFD559CDF512A</vt:lpwstr>
  </property>
  <property fmtid="{D5CDD505-2E9C-101B-9397-08002B2CF9AE}" pid="3" name="MediaServiceImageTags">
    <vt:lpwstr/>
  </property>
</Properties>
</file>