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2ADEF" w14:textId="77777777" w:rsidR="005105D1" w:rsidRPr="005105D1" w:rsidRDefault="005105D1" w:rsidP="005105D1">
      <w:pPr>
        <w:ind w:left="360"/>
        <w:rPr>
          <w:rFonts w:ascii="Arial" w:hAnsi="Arial" w:cs="Arial"/>
          <w:lang w:eastAsia="en-US"/>
        </w:rPr>
      </w:pPr>
    </w:p>
    <w:p w14:paraId="1347A0E3" w14:textId="77777777" w:rsidR="00C51A13" w:rsidRDefault="0036104E" w:rsidP="002B5E93">
      <w:pPr>
        <w:rPr>
          <w:sz w:val="28"/>
        </w:rPr>
      </w:pPr>
      <w:r>
        <w:rPr>
          <w:noProof/>
        </w:rPr>
        <w:drawing>
          <wp:anchor distT="0" distB="0" distL="114300" distR="114300" simplePos="0" relativeHeight="251658240" behindDoc="0" locked="0" layoutInCell="1" allowOverlap="1" wp14:anchorId="65D95DE7" wp14:editId="5EF45FDA">
            <wp:simplePos x="0" y="0"/>
            <wp:positionH relativeFrom="column">
              <wp:posOffset>731520</wp:posOffset>
            </wp:positionH>
            <wp:positionV relativeFrom="paragraph">
              <wp:posOffset>71120</wp:posOffset>
            </wp:positionV>
            <wp:extent cx="4572000" cy="2393315"/>
            <wp:effectExtent l="0" t="0" r="0" b="6985"/>
            <wp:wrapThrough wrapText="bothSides">
              <wp:wrapPolygon edited="0">
                <wp:start x="0" y="0"/>
                <wp:lineTo x="0" y="21491"/>
                <wp:lineTo x="21510" y="21491"/>
                <wp:lineTo x="21510" y="0"/>
                <wp:lineTo x="0" y="0"/>
              </wp:wrapPolygon>
            </wp:wrapThrough>
            <wp:docPr id="1" name="Picture 2563863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239331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3DF3EFFE" w14:textId="77777777" w:rsidR="002B5E93" w:rsidRDefault="002B5E93" w:rsidP="002B5E93">
      <w:pPr>
        <w:rPr>
          <w:sz w:val="28"/>
        </w:rPr>
      </w:pPr>
    </w:p>
    <w:p w14:paraId="524AC0B5" w14:textId="77777777" w:rsidR="002B5E93" w:rsidRDefault="002B5E93" w:rsidP="002B5E93">
      <w:pPr>
        <w:rPr>
          <w:sz w:val="28"/>
        </w:rPr>
      </w:pPr>
    </w:p>
    <w:p w14:paraId="18CFCD01" w14:textId="77777777" w:rsidR="002B5E93" w:rsidRDefault="002B5E93" w:rsidP="002B5E93">
      <w:pPr>
        <w:rPr>
          <w:sz w:val="28"/>
        </w:rPr>
      </w:pPr>
    </w:p>
    <w:p w14:paraId="76F84C64" w14:textId="77777777" w:rsidR="002B5E93" w:rsidRDefault="002B5E93" w:rsidP="002B5E93">
      <w:pPr>
        <w:rPr>
          <w:sz w:val="28"/>
        </w:rPr>
      </w:pPr>
    </w:p>
    <w:p w14:paraId="2E979EE7" w14:textId="77777777" w:rsidR="002B5E93" w:rsidRDefault="002B5E93" w:rsidP="002B5E93">
      <w:pPr>
        <w:rPr>
          <w:sz w:val="28"/>
        </w:rPr>
      </w:pPr>
    </w:p>
    <w:p w14:paraId="09B7C017" w14:textId="77777777" w:rsidR="002B5E93" w:rsidRDefault="002B5E93" w:rsidP="002B5E93">
      <w:pPr>
        <w:rPr>
          <w:sz w:val="28"/>
        </w:rPr>
      </w:pPr>
    </w:p>
    <w:p w14:paraId="6950E05C" w14:textId="77777777" w:rsidR="002B5E93" w:rsidRDefault="002B5E93" w:rsidP="002B5E93">
      <w:pPr>
        <w:rPr>
          <w:sz w:val="28"/>
        </w:rPr>
      </w:pPr>
    </w:p>
    <w:p w14:paraId="5EBC177D" w14:textId="77777777" w:rsidR="002B5E93" w:rsidRDefault="002B5E93" w:rsidP="002B5E93">
      <w:pPr>
        <w:rPr>
          <w:sz w:val="28"/>
        </w:rPr>
      </w:pPr>
    </w:p>
    <w:p w14:paraId="70DE1017" w14:textId="77777777" w:rsidR="002B5E93" w:rsidRDefault="002B5E93" w:rsidP="002B5E93">
      <w:pPr>
        <w:rPr>
          <w:sz w:val="28"/>
        </w:rPr>
      </w:pPr>
    </w:p>
    <w:p w14:paraId="121C41F6" w14:textId="77777777" w:rsidR="002B5E93" w:rsidRDefault="002B5E93" w:rsidP="002B5E93">
      <w:pPr>
        <w:rPr>
          <w:sz w:val="28"/>
        </w:rPr>
      </w:pPr>
    </w:p>
    <w:p w14:paraId="611B3ABB" w14:textId="77777777" w:rsidR="002752B2" w:rsidRDefault="002752B2" w:rsidP="0036104E">
      <w:pPr>
        <w:pStyle w:val="WPNormal"/>
        <w:rPr>
          <w:rFonts w:ascii="Arial" w:hAnsi="Arial" w:cs="Arial"/>
          <w:color w:val="002060"/>
        </w:rPr>
      </w:pPr>
    </w:p>
    <w:p w14:paraId="6CA8F2E5" w14:textId="77777777" w:rsidR="002752B2" w:rsidRDefault="002752B2" w:rsidP="002752B2">
      <w:pPr>
        <w:pStyle w:val="WPNormal"/>
        <w:jc w:val="center"/>
        <w:rPr>
          <w:rFonts w:ascii="Arial" w:hAnsi="Arial" w:cs="Arial"/>
          <w:color w:val="002060"/>
        </w:rPr>
      </w:pPr>
    </w:p>
    <w:p w14:paraId="287B28AA" w14:textId="77777777" w:rsidR="002752B2" w:rsidRDefault="002752B2" w:rsidP="002752B2">
      <w:pPr>
        <w:pStyle w:val="WPNormal"/>
        <w:jc w:val="center"/>
        <w:rPr>
          <w:rFonts w:ascii="Arial" w:hAnsi="Arial" w:cs="Arial"/>
          <w:color w:val="002060"/>
        </w:rPr>
      </w:pPr>
    </w:p>
    <w:p w14:paraId="17D3C3C6" w14:textId="77777777" w:rsidR="002752B2" w:rsidRDefault="002752B2" w:rsidP="002752B2">
      <w:pPr>
        <w:pStyle w:val="WPNormal"/>
        <w:jc w:val="center"/>
        <w:rPr>
          <w:rFonts w:ascii="Arial" w:hAnsi="Arial" w:cs="Arial"/>
          <w:color w:val="002060"/>
        </w:rPr>
      </w:pPr>
    </w:p>
    <w:tbl>
      <w:tblPr>
        <w:tblW w:w="8330" w:type="dxa"/>
        <w:tblCellMar>
          <w:left w:w="10" w:type="dxa"/>
          <w:right w:w="10" w:type="dxa"/>
        </w:tblCellMar>
        <w:tblLook w:val="0000" w:firstRow="0" w:lastRow="0" w:firstColumn="0" w:lastColumn="0" w:noHBand="0" w:noVBand="0"/>
      </w:tblPr>
      <w:tblGrid>
        <w:gridCol w:w="2235"/>
        <w:gridCol w:w="1275"/>
        <w:gridCol w:w="2127"/>
        <w:gridCol w:w="2693"/>
      </w:tblGrid>
      <w:tr w:rsidR="0036104E" w14:paraId="632F6D1B" w14:textId="77777777" w:rsidTr="00124A4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320A3761" w14:textId="77777777" w:rsidR="0036104E" w:rsidRDefault="0036104E" w:rsidP="00124A47">
            <w:pPr>
              <w:rPr>
                <w:rFonts w:ascii="Arial" w:hAnsi="Arial"/>
                <w:b/>
              </w:rPr>
            </w:pPr>
            <w:r>
              <w:rPr>
                <w:rFonts w:ascii="Arial" w:hAnsi="Arial"/>
                <w:b/>
              </w:rPr>
              <w:t>Policy Name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CFB63C5" w14:textId="77777777" w:rsidR="0036104E" w:rsidRDefault="0036104E" w:rsidP="00124A47">
            <w:pPr>
              <w:rPr>
                <w:rFonts w:ascii="Arial" w:hAnsi="Arial"/>
              </w:rPr>
            </w:pPr>
            <w:r>
              <w:rPr>
                <w:rFonts w:ascii="Arial" w:hAnsi="Arial"/>
              </w:rPr>
              <w:t xml:space="preserve">Assignation Policy </w:t>
            </w:r>
          </w:p>
        </w:tc>
      </w:tr>
      <w:tr w:rsidR="0036104E" w14:paraId="40A61912" w14:textId="77777777" w:rsidTr="00124A4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D799E45" w14:textId="77777777" w:rsidR="0036104E" w:rsidRDefault="0036104E" w:rsidP="00124A47">
            <w:pPr>
              <w:rPr>
                <w:rFonts w:ascii="Arial" w:hAnsi="Arial"/>
                <w:b/>
              </w:rPr>
            </w:pPr>
            <w:r>
              <w:rPr>
                <w:rFonts w:ascii="Arial" w:hAnsi="Arial"/>
                <w:b/>
              </w:rPr>
              <w:t>Policy Ref</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DB98167" w14:textId="77777777" w:rsidR="0036104E" w:rsidRDefault="0036104E" w:rsidP="00124A47">
            <w:pPr>
              <w:rPr>
                <w:rFonts w:ascii="Arial" w:hAnsi="Arial"/>
              </w:rPr>
            </w:pPr>
            <w:r>
              <w:rPr>
                <w:rFonts w:ascii="Arial" w:hAnsi="Arial"/>
              </w:rPr>
              <w:t>HM</w:t>
            </w:r>
          </w:p>
        </w:tc>
      </w:tr>
      <w:tr w:rsidR="0036104E" w14:paraId="433E6734" w14:textId="77777777" w:rsidTr="00124A4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3F1C9A69" w14:textId="77777777" w:rsidR="0036104E" w:rsidRDefault="0036104E" w:rsidP="00124A47">
            <w:pPr>
              <w:rPr>
                <w:rFonts w:ascii="Arial" w:hAnsi="Arial"/>
                <w:b/>
              </w:rPr>
            </w:pPr>
            <w:r>
              <w:rPr>
                <w:rFonts w:ascii="Arial" w:hAnsi="Arial"/>
                <w:b/>
              </w:rPr>
              <w:t>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75C83F0" w14:textId="77777777" w:rsidR="0036104E" w:rsidRDefault="0036104E" w:rsidP="00124A47">
            <w:pPr>
              <w:rPr>
                <w:rFonts w:ascii="Arial" w:hAnsi="Arial"/>
              </w:rPr>
            </w:pPr>
            <w:r>
              <w:rPr>
                <w:rFonts w:ascii="Arial" w:hAnsi="Arial"/>
              </w:rPr>
              <w:t>May 2023</w:t>
            </w:r>
          </w:p>
        </w:tc>
      </w:tr>
      <w:tr w:rsidR="0036104E" w14:paraId="55284981" w14:textId="77777777" w:rsidTr="00124A4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C0A07A3" w14:textId="77777777" w:rsidR="0036104E" w:rsidRDefault="0036104E" w:rsidP="00124A47">
            <w:pPr>
              <w:rPr>
                <w:rFonts w:ascii="Arial" w:hAnsi="Arial"/>
                <w:b/>
              </w:rPr>
            </w:pPr>
            <w:r>
              <w:rPr>
                <w:rFonts w:ascii="Arial" w:hAnsi="Arial"/>
                <w:b/>
              </w:rPr>
              <w:t>Purpose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37D3D893" w14:textId="77777777" w:rsidR="0036104E" w:rsidRDefault="0036104E" w:rsidP="00124A47">
            <w:pPr>
              <w:rPr>
                <w:rFonts w:ascii="Arial" w:hAnsi="Arial"/>
              </w:rPr>
            </w:pPr>
            <w:r>
              <w:rPr>
                <w:rFonts w:ascii="Arial" w:hAnsi="Arial"/>
              </w:rPr>
              <w:t>REVIEW &amp; APPROVE</w:t>
            </w:r>
          </w:p>
        </w:tc>
      </w:tr>
      <w:tr w:rsidR="0036104E" w14:paraId="472F9F3B" w14:textId="77777777" w:rsidTr="00124A4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598CC5C" w14:textId="77777777" w:rsidR="0036104E" w:rsidRDefault="0036104E" w:rsidP="00124A47">
            <w:pPr>
              <w:rPr>
                <w:rFonts w:ascii="Arial" w:hAnsi="Arial"/>
                <w:b/>
              </w:rPr>
            </w:pPr>
            <w:r>
              <w:rPr>
                <w:rFonts w:ascii="Arial" w:hAnsi="Arial"/>
                <w:b/>
              </w:rPr>
              <w:t>Next 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1E48783" w14:textId="77777777" w:rsidR="0036104E" w:rsidRDefault="0036104E" w:rsidP="00124A47">
            <w:pPr>
              <w:rPr>
                <w:rFonts w:ascii="Arial" w:hAnsi="Arial"/>
              </w:rPr>
            </w:pPr>
            <w:r>
              <w:rPr>
                <w:rFonts w:ascii="Arial" w:hAnsi="Arial"/>
              </w:rPr>
              <w:t>May 2027</w:t>
            </w:r>
          </w:p>
        </w:tc>
      </w:tr>
      <w:tr w:rsidR="0036104E" w14:paraId="13767EDE" w14:textId="77777777" w:rsidTr="00124A4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8FC70D4" w14:textId="77777777" w:rsidR="0036104E" w:rsidRDefault="0036104E" w:rsidP="00124A47">
            <w:pPr>
              <w:rPr>
                <w:rFonts w:ascii="Arial" w:hAnsi="Arial"/>
                <w:b/>
              </w:rPr>
            </w:pPr>
            <w:r>
              <w:rPr>
                <w:rFonts w:ascii="Arial" w:hAnsi="Arial"/>
                <w:b/>
              </w:rPr>
              <w:t>Committee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781390D" w14:textId="77777777" w:rsidR="0036104E" w:rsidRDefault="0036104E" w:rsidP="00124A47">
            <w:pPr>
              <w:rPr>
                <w:rFonts w:ascii="Arial" w:hAnsi="Arial"/>
              </w:rPr>
            </w:pPr>
            <w:r>
              <w:rPr>
                <w:rFonts w:ascii="Arial" w:hAnsi="Arial"/>
              </w:rPr>
              <w:t xml:space="preserve">Committee of Management </w:t>
            </w:r>
          </w:p>
        </w:tc>
      </w:tr>
      <w:tr w:rsidR="0036104E" w14:paraId="5FAAFC1D" w14:textId="77777777" w:rsidTr="00124A4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3EDC7A4" w14:textId="77777777" w:rsidR="0036104E" w:rsidRDefault="0036104E" w:rsidP="00124A47">
            <w:pPr>
              <w:rPr>
                <w:rFonts w:ascii="Arial" w:hAnsi="Arial"/>
                <w:b/>
              </w:rPr>
            </w:pPr>
            <w:r>
              <w:rPr>
                <w:rFonts w:ascii="Arial" w:hAnsi="Arial"/>
                <w:b/>
              </w:rPr>
              <w:t>Author</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1410B2E0" w14:textId="77777777" w:rsidR="0036104E" w:rsidRDefault="0036104E" w:rsidP="00124A47">
            <w:pPr>
              <w:rPr>
                <w:rFonts w:ascii="Arial" w:hAnsi="Arial"/>
              </w:rPr>
            </w:pPr>
            <w:r>
              <w:rPr>
                <w:rFonts w:ascii="Arial" w:hAnsi="Arial"/>
              </w:rPr>
              <w:t>Linlay Anderson</w:t>
            </w:r>
          </w:p>
        </w:tc>
      </w:tr>
      <w:tr w:rsidR="0036104E" w14:paraId="36E36F44" w14:textId="77777777" w:rsidTr="00124A47">
        <w:trPr>
          <w:trHeight w:val="397"/>
        </w:trPr>
        <w:tc>
          <w:tcPr>
            <w:tcW w:w="223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3D96BBFA" w14:textId="77777777" w:rsidR="0036104E" w:rsidRDefault="0036104E" w:rsidP="00124A47">
            <w:pPr>
              <w:rPr>
                <w:rFonts w:ascii="Arial" w:hAnsi="Arial"/>
                <w:b/>
              </w:rPr>
            </w:pPr>
            <w:r>
              <w:rPr>
                <w:rFonts w:ascii="Arial" w:hAnsi="Arial"/>
                <w:b/>
              </w:rPr>
              <w:t>Internal Policy</w:t>
            </w:r>
          </w:p>
        </w:tc>
        <w:tc>
          <w:tcPr>
            <w:tcW w:w="127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AB63EAF" w14:textId="77777777" w:rsidR="0036104E" w:rsidRDefault="0036104E" w:rsidP="00124A47">
            <w:pPr>
              <w:jc w:val="center"/>
              <w:rPr>
                <w:rFonts w:ascii="Arial" w:hAnsi="Arial"/>
              </w:rPr>
            </w:pPr>
          </w:p>
        </w:tc>
        <w:tc>
          <w:tcPr>
            <w:tcW w:w="212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1C8FA9C0" w14:textId="77777777" w:rsidR="0036104E" w:rsidRDefault="0036104E" w:rsidP="00124A47">
            <w:pPr>
              <w:rPr>
                <w:rFonts w:ascii="Arial" w:hAnsi="Arial"/>
                <w:b/>
              </w:rPr>
            </w:pPr>
            <w:r>
              <w:rPr>
                <w:rFonts w:ascii="Arial" w:hAnsi="Arial"/>
                <w:b/>
              </w:rPr>
              <w:t>To be published</w:t>
            </w:r>
          </w:p>
        </w:tc>
        <w:tc>
          <w:tcPr>
            <w:tcW w:w="2693"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E6FECFC" w14:textId="77777777" w:rsidR="0036104E" w:rsidRDefault="0036104E" w:rsidP="00124A47">
            <w:pPr>
              <w:rPr>
                <w:rFonts w:ascii="Arial" w:hAnsi="Arial"/>
              </w:rPr>
            </w:pPr>
            <w:r>
              <w:rPr>
                <w:rFonts w:ascii="Arial" w:hAnsi="Arial"/>
              </w:rPr>
              <w:t xml:space="preserve"> X</w:t>
            </w:r>
          </w:p>
        </w:tc>
      </w:tr>
    </w:tbl>
    <w:p w14:paraId="4E3056DF" w14:textId="77777777" w:rsidR="002752B2" w:rsidRDefault="002752B2" w:rsidP="002752B2">
      <w:pPr>
        <w:pStyle w:val="WPNormal"/>
        <w:jc w:val="center"/>
        <w:rPr>
          <w:rFonts w:ascii="Arial" w:hAnsi="Arial" w:cs="Arial"/>
          <w:color w:val="002060"/>
        </w:rPr>
      </w:pPr>
    </w:p>
    <w:p w14:paraId="2F819AAE" w14:textId="77777777" w:rsidR="002752B2" w:rsidRDefault="002752B2" w:rsidP="002752B2">
      <w:pPr>
        <w:pStyle w:val="WPNormal"/>
        <w:jc w:val="center"/>
        <w:rPr>
          <w:rFonts w:ascii="Arial" w:hAnsi="Arial" w:cs="Arial"/>
          <w:color w:val="002060"/>
        </w:rPr>
      </w:pPr>
    </w:p>
    <w:p w14:paraId="1A17CDBF" w14:textId="77777777" w:rsidR="002752B2" w:rsidRDefault="002752B2" w:rsidP="002752B2">
      <w:pPr>
        <w:pStyle w:val="WPNormal"/>
        <w:jc w:val="center"/>
        <w:rPr>
          <w:rFonts w:ascii="Arial" w:hAnsi="Arial" w:cs="Arial"/>
          <w:color w:val="002060"/>
        </w:rPr>
      </w:pPr>
    </w:p>
    <w:p w14:paraId="1E3CC545" w14:textId="77777777" w:rsidR="002752B2" w:rsidRDefault="002752B2" w:rsidP="002752B2">
      <w:pPr>
        <w:pStyle w:val="WPNormal"/>
        <w:jc w:val="center"/>
        <w:rPr>
          <w:rFonts w:ascii="Arial" w:hAnsi="Arial" w:cs="Arial"/>
          <w:color w:val="002060"/>
        </w:rPr>
      </w:pPr>
    </w:p>
    <w:p w14:paraId="1C68BA57" w14:textId="77777777" w:rsidR="0036104E" w:rsidRDefault="0036104E" w:rsidP="002752B2">
      <w:pPr>
        <w:pStyle w:val="WPNormal"/>
        <w:jc w:val="center"/>
        <w:rPr>
          <w:rFonts w:ascii="Arial" w:hAnsi="Arial" w:cs="Arial"/>
          <w:color w:val="002060"/>
        </w:rPr>
      </w:pPr>
    </w:p>
    <w:p w14:paraId="78C16003" w14:textId="77777777" w:rsidR="0036104E" w:rsidRDefault="0036104E" w:rsidP="002752B2">
      <w:pPr>
        <w:pStyle w:val="WPNormal"/>
        <w:jc w:val="center"/>
        <w:rPr>
          <w:rFonts w:ascii="Arial" w:hAnsi="Arial" w:cs="Arial"/>
          <w:color w:val="002060"/>
        </w:rPr>
      </w:pPr>
    </w:p>
    <w:p w14:paraId="2D8D4D13" w14:textId="77777777" w:rsidR="0036104E" w:rsidRDefault="0036104E" w:rsidP="002752B2">
      <w:pPr>
        <w:pStyle w:val="WPNormal"/>
        <w:jc w:val="center"/>
        <w:rPr>
          <w:rFonts w:ascii="Arial" w:hAnsi="Arial" w:cs="Arial"/>
          <w:color w:val="002060"/>
        </w:rPr>
      </w:pPr>
    </w:p>
    <w:p w14:paraId="20D2A0A7" w14:textId="77777777" w:rsidR="0036104E" w:rsidRDefault="0036104E" w:rsidP="002752B2">
      <w:pPr>
        <w:pStyle w:val="WPNormal"/>
        <w:jc w:val="center"/>
        <w:rPr>
          <w:rFonts w:ascii="Arial" w:hAnsi="Arial" w:cs="Arial"/>
          <w:color w:val="002060"/>
        </w:rPr>
      </w:pPr>
    </w:p>
    <w:p w14:paraId="4B69FCD6" w14:textId="77777777" w:rsidR="0036104E" w:rsidRDefault="0036104E" w:rsidP="002752B2">
      <w:pPr>
        <w:pStyle w:val="WPNormal"/>
        <w:jc w:val="center"/>
        <w:rPr>
          <w:rFonts w:ascii="Arial" w:hAnsi="Arial" w:cs="Arial"/>
          <w:color w:val="002060"/>
        </w:rPr>
      </w:pPr>
    </w:p>
    <w:p w14:paraId="3C15733C" w14:textId="77777777" w:rsidR="0036104E" w:rsidRDefault="0036104E" w:rsidP="002752B2">
      <w:pPr>
        <w:pStyle w:val="WPNormal"/>
        <w:jc w:val="center"/>
        <w:rPr>
          <w:rFonts w:ascii="Arial" w:hAnsi="Arial" w:cs="Arial"/>
          <w:color w:val="002060"/>
        </w:rPr>
      </w:pPr>
    </w:p>
    <w:p w14:paraId="1DF2A84E" w14:textId="77777777" w:rsidR="0036104E" w:rsidRDefault="0036104E" w:rsidP="002752B2">
      <w:pPr>
        <w:pStyle w:val="WPNormal"/>
        <w:jc w:val="center"/>
        <w:rPr>
          <w:rFonts w:ascii="Arial" w:hAnsi="Arial" w:cs="Arial"/>
          <w:color w:val="002060"/>
        </w:rPr>
      </w:pPr>
    </w:p>
    <w:p w14:paraId="012F7435" w14:textId="77777777" w:rsidR="0036104E" w:rsidRDefault="0036104E" w:rsidP="002752B2">
      <w:pPr>
        <w:pStyle w:val="WPNormal"/>
        <w:jc w:val="center"/>
        <w:rPr>
          <w:rFonts w:ascii="Arial" w:hAnsi="Arial" w:cs="Arial"/>
          <w:color w:val="002060"/>
        </w:rPr>
      </w:pPr>
    </w:p>
    <w:p w14:paraId="1489CDC1" w14:textId="77777777" w:rsidR="0036104E" w:rsidRDefault="0036104E" w:rsidP="002752B2">
      <w:pPr>
        <w:pStyle w:val="WPNormal"/>
        <w:jc w:val="center"/>
        <w:rPr>
          <w:rFonts w:ascii="Arial" w:hAnsi="Arial" w:cs="Arial"/>
          <w:color w:val="002060"/>
        </w:rPr>
      </w:pPr>
    </w:p>
    <w:p w14:paraId="430B2251" w14:textId="77777777" w:rsidR="003A02CC" w:rsidRDefault="003A02CC" w:rsidP="002752B2">
      <w:pPr>
        <w:pStyle w:val="WPNormal"/>
        <w:jc w:val="center"/>
        <w:rPr>
          <w:rFonts w:ascii="Arial" w:hAnsi="Arial" w:cs="Arial"/>
          <w:color w:val="002060"/>
        </w:rPr>
      </w:pPr>
    </w:p>
    <w:p w14:paraId="62098374" w14:textId="77777777" w:rsidR="003A02CC" w:rsidRDefault="003A02CC" w:rsidP="002752B2">
      <w:pPr>
        <w:pStyle w:val="WPNormal"/>
        <w:jc w:val="center"/>
        <w:rPr>
          <w:rFonts w:ascii="Arial" w:hAnsi="Arial" w:cs="Arial"/>
          <w:color w:val="002060"/>
        </w:rPr>
      </w:pPr>
    </w:p>
    <w:p w14:paraId="2E555666" w14:textId="77777777" w:rsidR="003A02CC" w:rsidRDefault="003A02CC" w:rsidP="002752B2">
      <w:pPr>
        <w:pStyle w:val="WPNormal"/>
        <w:jc w:val="center"/>
        <w:rPr>
          <w:rFonts w:ascii="Arial" w:hAnsi="Arial" w:cs="Arial"/>
          <w:color w:val="002060"/>
        </w:rPr>
      </w:pPr>
    </w:p>
    <w:p w14:paraId="2CA4665B" w14:textId="77777777" w:rsidR="003A02CC" w:rsidRDefault="003A02CC" w:rsidP="002752B2">
      <w:pPr>
        <w:pStyle w:val="WPNormal"/>
        <w:jc w:val="center"/>
        <w:rPr>
          <w:rFonts w:ascii="Arial" w:hAnsi="Arial" w:cs="Arial"/>
          <w:color w:val="002060"/>
        </w:rPr>
      </w:pPr>
    </w:p>
    <w:p w14:paraId="05A716F2" w14:textId="77777777" w:rsidR="0036104E" w:rsidRDefault="0036104E" w:rsidP="002752B2">
      <w:pPr>
        <w:pStyle w:val="WPNormal"/>
        <w:jc w:val="center"/>
        <w:rPr>
          <w:rFonts w:ascii="Arial" w:hAnsi="Arial" w:cs="Arial"/>
          <w:color w:val="002060"/>
        </w:rPr>
      </w:pPr>
    </w:p>
    <w:p w14:paraId="7627F8DF" w14:textId="77777777" w:rsidR="0036104E" w:rsidRDefault="0036104E" w:rsidP="002752B2">
      <w:pPr>
        <w:pStyle w:val="WPNormal"/>
        <w:jc w:val="center"/>
        <w:rPr>
          <w:rFonts w:ascii="Arial" w:hAnsi="Arial" w:cs="Arial"/>
          <w:color w:val="002060"/>
        </w:rPr>
      </w:pPr>
    </w:p>
    <w:p w14:paraId="768378FC" w14:textId="77777777" w:rsidR="0036104E" w:rsidRDefault="0036104E" w:rsidP="002752B2">
      <w:pPr>
        <w:pStyle w:val="WPNormal"/>
        <w:jc w:val="center"/>
        <w:rPr>
          <w:rFonts w:ascii="Arial" w:hAnsi="Arial" w:cs="Arial"/>
          <w:color w:val="002060"/>
        </w:rPr>
      </w:pPr>
    </w:p>
    <w:p w14:paraId="2CC5486B" w14:textId="77777777" w:rsidR="0036104E" w:rsidRDefault="0036104E" w:rsidP="002752B2">
      <w:pPr>
        <w:pStyle w:val="WPNormal"/>
        <w:jc w:val="center"/>
        <w:rPr>
          <w:rFonts w:ascii="Arial" w:hAnsi="Arial" w:cs="Arial"/>
          <w:color w:val="002060"/>
        </w:rPr>
      </w:pPr>
    </w:p>
    <w:p w14:paraId="277807DD" w14:textId="77777777" w:rsidR="0036104E" w:rsidRDefault="0036104E" w:rsidP="002752B2">
      <w:pPr>
        <w:pStyle w:val="WPNormal"/>
        <w:jc w:val="center"/>
        <w:rPr>
          <w:rFonts w:ascii="Arial" w:hAnsi="Arial" w:cs="Arial"/>
          <w:color w:val="002060"/>
        </w:rPr>
      </w:pPr>
    </w:p>
    <w:p w14:paraId="31641D73" w14:textId="77777777" w:rsidR="002752B2" w:rsidRPr="0036104E" w:rsidRDefault="002752B2" w:rsidP="003A02CC">
      <w:pPr>
        <w:pStyle w:val="WPNormal"/>
        <w:rPr>
          <w:rFonts w:ascii="Arial" w:hAnsi="Arial" w:cs="Arial"/>
        </w:rPr>
      </w:pPr>
      <w:r w:rsidRPr="0036104E">
        <w:rPr>
          <w:rFonts w:ascii="Arial" w:hAnsi="Arial" w:cs="Arial"/>
        </w:rPr>
        <w:lastRenderedPageBreak/>
        <w:t xml:space="preserve">Angus Housing Association Limited Registered Charity Number SC020981  </w:t>
      </w:r>
    </w:p>
    <w:p w14:paraId="68CA898F" w14:textId="77777777" w:rsidR="002752B2" w:rsidRDefault="002752B2" w:rsidP="002752B2"/>
    <w:p w14:paraId="3D0C2969" w14:textId="77777777" w:rsidR="002752B2" w:rsidRDefault="002752B2" w:rsidP="002B5E93">
      <w:pPr>
        <w:rPr>
          <w:sz w:val="28"/>
        </w:rPr>
      </w:pPr>
    </w:p>
    <w:p w14:paraId="169D81A8" w14:textId="77777777" w:rsidR="00F46EBE" w:rsidRPr="0069519A" w:rsidRDefault="00F46EBE" w:rsidP="00F46EBE">
      <w:pPr>
        <w:pStyle w:val="WPNormal"/>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F46EBE" w:rsidRPr="002B5E93" w14:paraId="3ECBFA46" w14:textId="77777777" w:rsidTr="00CA5811">
        <w:tc>
          <w:tcPr>
            <w:tcW w:w="5778" w:type="dxa"/>
            <w:tcBorders>
              <w:top w:val="single" w:sz="4" w:space="0" w:color="auto"/>
              <w:left w:val="single" w:sz="4" w:space="0" w:color="auto"/>
              <w:right w:val="single" w:sz="4" w:space="0" w:color="auto"/>
            </w:tcBorders>
          </w:tcPr>
          <w:p w14:paraId="3383BBB6" w14:textId="77777777" w:rsidR="00F46EBE" w:rsidRPr="002B5E93" w:rsidRDefault="00F46EBE" w:rsidP="00CA5811">
            <w:pPr>
              <w:pStyle w:val="Heading2"/>
              <w:rPr>
                <w:rFonts w:ascii="Arial" w:hAnsi="Arial"/>
                <w:bCs w:val="0"/>
                <w:sz w:val="24"/>
              </w:rPr>
            </w:pPr>
            <w:r>
              <w:rPr>
                <w:rFonts w:ascii="Arial" w:hAnsi="Arial"/>
                <w:bCs w:val="0"/>
                <w:sz w:val="24"/>
              </w:rPr>
              <w:t>Charter Outcomes</w:t>
            </w:r>
          </w:p>
          <w:p w14:paraId="5FC4F900" w14:textId="77777777" w:rsidR="00F46EBE" w:rsidRPr="002B5E93" w:rsidRDefault="00F46EBE" w:rsidP="00CA5811">
            <w:pPr>
              <w:rPr>
                <w:rFonts w:ascii="Arial" w:hAnsi="Arial"/>
                <w:b/>
              </w:rPr>
            </w:pPr>
          </w:p>
        </w:tc>
        <w:tc>
          <w:tcPr>
            <w:tcW w:w="3402" w:type="dxa"/>
            <w:tcBorders>
              <w:top w:val="single" w:sz="4" w:space="0" w:color="auto"/>
              <w:left w:val="single" w:sz="4" w:space="0" w:color="auto"/>
              <w:right w:val="single" w:sz="4" w:space="0" w:color="auto"/>
            </w:tcBorders>
          </w:tcPr>
          <w:p w14:paraId="22916492" w14:textId="77777777" w:rsidR="00F46EBE" w:rsidRPr="002B5E93" w:rsidRDefault="00F46EBE" w:rsidP="00CA5811">
            <w:pPr>
              <w:pStyle w:val="Heading1"/>
              <w:rPr>
                <w:rFonts w:ascii="Arial" w:hAnsi="Arial"/>
                <w:b w:val="0"/>
                <w:bCs w:val="0"/>
                <w:sz w:val="24"/>
              </w:rPr>
            </w:pPr>
            <w:r w:rsidRPr="002B5E93">
              <w:rPr>
                <w:rFonts w:ascii="Arial" w:hAnsi="Arial"/>
                <w:b w:val="0"/>
                <w:bCs w:val="0"/>
                <w:sz w:val="24"/>
              </w:rPr>
              <w:t>Number(s)</w:t>
            </w:r>
          </w:p>
        </w:tc>
      </w:tr>
      <w:tr w:rsidR="00F46EBE" w:rsidRPr="002B5E93" w14:paraId="53471809" w14:textId="77777777" w:rsidTr="00CA5811">
        <w:tc>
          <w:tcPr>
            <w:tcW w:w="5778" w:type="dxa"/>
            <w:tcBorders>
              <w:left w:val="single" w:sz="4" w:space="0" w:color="auto"/>
            </w:tcBorders>
          </w:tcPr>
          <w:p w14:paraId="324D22FA" w14:textId="77777777" w:rsidR="00F46EBE" w:rsidRPr="002B5E93" w:rsidRDefault="00F46EBE" w:rsidP="00CA5811">
            <w:pPr>
              <w:pStyle w:val="Heading2"/>
              <w:rPr>
                <w:rFonts w:ascii="Arial" w:hAnsi="Arial"/>
                <w:bCs w:val="0"/>
                <w:sz w:val="24"/>
              </w:rPr>
            </w:pPr>
            <w:r w:rsidRPr="002B5E93">
              <w:rPr>
                <w:rFonts w:ascii="Arial" w:hAnsi="Arial"/>
                <w:bCs w:val="0"/>
                <w:sz w:val="24"/>
              </w:rPr>
              <w:t xml:space="preserve">     </w:t>
            </w:r>
            <w:r>
              <w:rPr>
                <w:rFonts w:ascii="Arial" w:hAnsi="Arial"/>
                <w:bCs w:val="0"/>
                <w:sz w:val="24"/>
              </w:rPr>
              <w:t>The Customer/landlord relationship</w:t>
            </w:r>
          </w:p>
        </w:tc>
        <w:tc>
          <w:tcPr>
            <w:tcW w:w="3402" w:type="dxa"/>
            <w:tcBorders>
              <w:right w:val="single" w:sz="4" w:space="0" w:color="auto"/>
            </w:tcBorders>
          </w:tcPr>
          <w:p w14:paraId="5443989A" w14:textId="77777777" w:rsidR="00F46EBE" w:rsidRDefault="00F46EBE" w:rsidP="00F46EBE">
            <w:pPr>
              <w:numPr>
                <w:ilvl w:val="0"/>
                <w:numId w:val="7"/>
              </w:numPr>
              <w:rPr>
                <w:rFonts w:ascii="Arial" w:hAnsi="Arial"/>
              </w:rPr>
            </w:pPr>
            <w:r>
              <w:rPr>
                <w:rFonts w:ascii="Arial" w:hAnsi="Arial"/>
              </w:rPr>
              <w:t xml:space="preserve">Equalities  </w:t>
            </w:r>
          </w:p>
          <w:p w14:paraId="4042263C" w14:textId="77777777" w:rsidR="00F46EBE" w:rsidRDefault="00F46EBE" w:rsidP="00F46EBE">
            <w:pPr>
              <w:numPr>
                <w:ilvl w:val="0"/>
                <w:numId w:val="7"/>
              </w:numPr>
              <w:rPr>
                <w:rFonts w:ascii="Arial" w:hAnsi="Arial"/>
              </w:rPr>
            </w:pPr>
            <w:r>
              <w:rPr>
                <w:rFonts w:ascii="Arial" w:hAnsi="Arial"/>
              </w:rPr>
              <w:t>Communication</w:t>
            </w:r>
          </w:p>
          <w:p w14:paraId="44C1A0EA" w14:textId="77777777" w:rsidR="00F46EBE" w:rsidRPr="002B5E93" w:rsidRDefault="00F46EBE" w:rsidP="00F46EBE">
            <w:pPr>
              <w:numPr>
                <w:ilvl w:val="0"/>
                <w:numId w:val="7"/>
              </w:numPr>
              <w:rPr>
                <w:rFonts w:ascii="Arial" w:hAnsi="Arial"/>
              </w:rPr>
            </w:pPr>
            <w:r>
              <w:rPr>
                <w:rFonts w:ascii="Arial" w:hAnsi="Arial"/>
              </w:rPr>
              <w:t>Participation</w:t>
            </w:r>
          </w:p>
        </w:tc>
      </w:tr>
      <w:tr w:rsidR="00F46EBE" w:rsidRPr="002B5E93" w14:paraId="585C1D86" w14:textId="77777777" w:rsidTr="00CA5811">
        <w:tc>
          <w:tcPr>
            <w:tcW w:w="5778" w:type="dxa"/>
            <w:tcBorders>
              <w:left w:val="single" w:sz="4" w:space="0" w:color="auto"/>
            </w:tcBorders>
          </w:tcPr>
          <w:p w14:paraId="6971E1BE" w14:textId="77777777" w:rsidR="00F46EBE" w:rsidRPr="002B5E93" w:rsidRDefault="00F46EBE" w:rsidP="00CA5811">
            <w:pPr>
              <w:pStyle w:val="Heading2"/>
              <w:rPr>
                <w:rFonts w:ascii="Arial" w:hAnsi="Arial"/>
                <w:bCs w:val="0"/>
                <w:sz w:val="24"/>
              </w:rPr>
            </w:pPr>
            <w:r w:rsidRPr="002B5E93">
              <w:rPr>
                <w:rFonts w:ascii="Arial" w:hAnsi="Arial"/>
                <w:bCs w:val="0"/>
                <w:sz w:val="24"/>
              </w:rPr>
              <w:t xml:space="preserve">     </w:t>
            </w:r>
            <w:r>
              <w:rPr>
                <w:rFonts w:ascii="Arial" w:hAnsi="Arial"/>
                <w:bCs w:val="0"/>
                <w:sz w:val="24"/>
              </w:rPr>
              <w:t>Housing quality and maintenance</w:t>
            </w:r>
          </w:p>
        </w:tc>
        <w:tc>
          <w:tcPr>
            <w:tcW w:w="3402" w:type="dxa"/>
            <w:tcBorders>
              <w:right w:val="single" w:sz="4" w:space="0" w:color="auto"/>
            </w:tcBorders>
          </w:tcPr>
          <w:p w14:paraId="50EE1302" w14:textId="77777777" w:rsidR="00F46EBE" w:rsidRPr="002B5E93" w:rsidRDefault="00F46EBE" w:rsidP="00CA5811">
            <w:pPr>
              <w:rPr>
                <w:rFonts w:ascii="Arial" w:hAnsi="Arial"/>
              </w:rPr>
            </w:pPr>
          </w:p>
        </w:tc>
      </w:tr>
      <w:tr w:rsidR="00F46EBE" w:rsidRPr="002B5E93" w14:paraId="3394829F" w14:textId="77777777" w:rsidTr="00CA5811">
        <w:tc>
          <w:tcPr>
            <w:tcW w:w="5778" w:type="dxa"/>
            <w:tcBorders>
              <w:left w:val="single" w:sz="4" w:space="0" w:color="auto"/>
            </w:tcBorders>
          </w:tcPr>
          <w:p w14:paraId="60E589CD" w14:textId="77777777" w:rsidR="00F46EBE" w:rsidRPr="002B5E93" w:rsidRDefault="00F46EBE" w:rsidP="00CA5811">
            <w:pPr>
              <w:pStyle w:val="Heading2"/>
              <w:rPr>
                <w:rFonts w:ascii="Arial" w:hAnsi="Arial"/>
                <w:bCs w:val="0"/>
                <w:sz w:val="24"/>
              </w:rPr>
            </w:pPr>
            <w:r w:rsidRPr="002B5E93">
              <w:rPr>
                <w:rFonts w:ascii="Arial" w:hAnsi="Arial"/>
                <w:bCs w:val="0"/>
                <w:sz w:val="24"/>
              </w:rPr>
              <w:t xml:space="preserve">     </w:t>
            </w:r>
            <w:r>
              <w:rPr>
                <w:rFonts w:ascii="Arial" w:hAnsi="Arial"/>
                <w:bCs w:val="0"/>
                <w:sz w:val="24"/>
              </w:rPr>
              <w:t>Neighbourhood and community</w:t>
            </w:r>
          </w:p>
        </w:tc>
        <w:tc>
          <w:tcPr>
            <w:tcW w:w="3402" w:type="dxa"/>
            <w:tcBorders>
              <w:right w:val="single" w:sz="4" w:space="0" w:color="auto"/>
            </w:tcBorders>
          </w:tcPr>
          <w:p w14:paraId="60E45B6E" w14:textId="77777777" w:rsidR="00F46EBE" w:rsidRPr="002B5E93" w:rsidRDefault="00F46EBE" w:rsidP="00CA5811">
            <w:pPr>
              <w:rPr>
                <w:rFonts w:ascii="Arial" w:hAnsi="Arial"/>
              </w:rPr>
            </w:pPr>
          </w:p>
        </w:tc>
      </w:tr>
      <w:tr w:rsidR="00F46EBE" w:rsidRPr="002B5E93" w14:paraId="186F0C4F" w14:textId="77777777" w:rsidTr="00CA5811">
        <w:tc>
          <w:tcPr>
            <w:tcW w:w="5778" w:type="dxa"/>
            <w:tcBorders>
              <w:left w:val="single" w:sz="4" w:space="0" w:color="auto"/>
            </w:tcBorders>
          </w:tcPr>
          <w:p w14:paraId="6363EAAC" w14:textId="77777777" w:rsidR="00F46EBE" w:rsidRPr="002B5E93" w:rsidRDefault="00F46EBE" w:rsidP="00CA5811">
            <w:pPr>
              <w:pStyle w:val="Heading2"/>
              <w:rPr>
                <w:rFonts w:ascii="Arial" w:hAnsi="Arial"/>
                <w:bCs w:val="0"/>
                <w:sz w:val="24"/>
              </w:rPr>
            </w:pPr>
            <w:r w:rsidRPr="002B5E93">
              <w:rPr>
                <w:rFonts w:ascii="Arial" w:hAnsi="Arial"/>
                <w:bCs w:val="0"/>
                <w:sz w:val="24"/>
              </w:rPr>
              <w:t xml:space="preserve">    </w:t>
            </w:r>
            <w:r>
              <w:rPr>
                <w:rFonts w:ascii="Arial" w:hAnsi="Arial"/>
                <w:bCs w:val="0"/>
                <w:sz w:val="24"/>
              </w:rPr>
              <w:t>Access to housing and support</w:t>
            </w:r>
          </w:p>
        </w:tc>
        <w:tc>
          <w:tcPr>
            <w:tcW w:w="3402" w:type="dxa"/>
            <w:tcBorders>
              <w:right w:val="single" w:sz="4" w:space="0" w:color="auto"/>
            </w:tcBorders>
          </w:tcPr>
          <w:p w14:paraId="0B2EAB51" w14:textId="77777777" w:rsidR="00F46EBE" w:rsidRPr="002B5E93" w:rsidRDefault="00F46EBE" w:rsidP="00CA5811">
            <w:pPr>
              <w:rPr>
                <w:rFonts w:ascii="Arial" w:hAnsi="Arial"/>
              </w:rPr>
            </w:pPr>
          </w:p>
        </w:tc>
      </w:tr>
      <w:tr w:rsidR="00F46EBE" w:rsidRPr="002B5E93" w14:paraId="5BFB2DBD" w14:textId="77777777" w:rsidTr="00CA5811">
        <w:tc>
          <w:tcPr>
            <w:tcW w:w="5778" w:type="dxa"/>
            <w:tcBorders>
              <w:left w:val="single" w:sz="4" w:space="0" w:color="auto"/>
            </w:tcBorders>
          </w:tcPr>
          <w:p w14:paraId="7737E9EB" w14:textId="77777777" w:rsidR="00F46EBE" w:rsidRPr="002B5E93" w:rsidRDefault="00F46EBE" w:rsidP="00CA5811">
            <w:pPr>
              <w:pStyle w:val="Heading2"/>
              <w:rPr>
                <w:rFonts w:ascii="Arial" w:hAnsi="Arial"/>
                <w:bCs w:val="0"/>
                <w:sz w:val="24"/>
              </w:rPr>
            </w:pPr>
            <w:r w:rsidRPr="002B5E93">
              <w:rPr>
                <w:rFonts w:ascii="Arial" w:hAnsi="Arial"/>
                <w:bCs w:val="0"/>
                <w:sz w:val="24"/>
              </w:rPr>
              <w:t xml:space="preserve">    </w:t>
            </w:r>
            <w:r>
              <w:rPr>
                <w:rFonts w:ascii="Arial" w:hAnsi="Arial"/>
                <w:bCs w:val="0"/>
                <w:sz w:val="24"/>
              </w:rPr>
              <w:t>Getting good value from rents and service charges</w:t>
            </w:r>
          </w:p>
        </w:tc>
        <w:tc>
          <w:tcPr>
            <w:tcW w:w="3402" w:type="dxa"/>
            <w:tcBorders>
              <w:right w:val="single" w:sz="4" w:space="0" w:color="auto"/>
            </w:tcBorders>
          </w:tcPr>
          <w:p w14:paraId="3715D78E" w14:textId="77777777" w:rsidR="00F46EBE" w:rsidRPr="002B5E93" w:rsidRDefault="00F46EBE" w:rsidP="00CA5811">
            <w:pPr>
              <w:rPr>
                <w:rFonts w:ascii="Arial" w:hAnsi="Arial"/>
              </w:rPr>
            </w:pPr>
          </w:p>
        </w:tc>
      </w:tr>
    </w:tbl>
    <w:p w14:paraId="4E168C9E" w14:textId="77777777" w:rsidR="00F46EBE" w:rsidRPr="002B5E93" w:rsidRDefault="00F46EBE" w:rsidP="00F46EBE">
      <w:pPr>
        <w:pStyle w:val="WPNormal"/>
        <w:rPr>
          <w:rFonts w:ascii="Arial" w:hAnsi="Arial"/>
        </w:rPr>
      </w:pPr>
    </w:p>
    <w:p w14:paraId="521D64E3" w14:textId="77777777" w:rsidR="00F46EBE" w:rsidRPr="002B5E93" w:rsidRDefault="00F46EBE" w:rsidP="00F46EBE">
      <w:pPr>
        <w:pStyle w:val="WPNormal"/>
        <w:rPr>
          <w:rFonts w:ascii="Arial" w:hAnsi="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F46EBE" w:rsidRPr="002B5E93" w14:paraId="4D32609E" w14:textId="77777777" w:rsidTr="00CA5811">
        <w:tc>
          <w:tcPr>
            <w:tcW w:w="5778" w:type="dxa"/>
            <w:tcBorders>
              <w:bottom w:val="single" w:sz="4" w:space="0" w:color="auto"/>
            </w:tcBorders>
          </w:tcPr>
          <w:p w14:paraId="4CB429FD" w14:textId="77777777" w:rsidR="00F46EBE" w:rsidRPr="002B5E93" w:rsidRDefault="00F46EBE" w:rsidP="00CA5811">
            <w:pPr>
              <w:pStyle w:val="Heading2"/>
              <w:rPr>
                <w:rFonts w:ascii="Arial" w:hAnsi="Arial"/>
                <w:bCs w:val="0"/>
                <w:sz w:val="24"/>
              </w:rPr>
            </w:pPr>
            <w:r w:rsidRPr="002B5E93">
              <w:rPr>
                <w:rFonts w:ascii="Arial" w:hAnsi="Arial"/>
                <w:bCs w:val="0"/>
                <w:sz w:val="24"/>
              </w:rPr>
              <w:t>Written By</w:t>
            </w:r>
          </w:p>
          <w:p w14:paraId="36BB9A5D" w14:textId="77777777" w:rsidR="00F46EBE" w:rsidRPr="002B5E93" w:rsidRDefault="00F46EBE" w:rsidP="00CA5811">
            <w:pPr>
              <w:pStyle w:val="Heading2"/>
              <w:rPr>
                <w:rFonts w:ascii="Arial" w:hAnsi="Arial"/>
                <w:bCs w:val="0"/>
                <w:sz w:val="24"/>
              </w:rPr>
            </w:pPr>
          </w:p>
        </w:tc>
        <w:tc>
          <w:tcPr>
            <w:tcW w:w="3402" w:type="dxa"/>
            <w:tcBorders>
              <w:bottom w:val="single" w:sz="4" w:space="0" w:color="auto"/>
            </w:tcBorders>
          </w:tcPr>
          <w:p w14:paraId="561DB840" w14:textId="77777777" w:rsidR="00F46EBE" w:rsidRPr="002B5E93" w:rsidRDefault="00F46EBE" w:rsidP="00CA5811">
            <w:pPr>
              <w:rPr>
                <w:rFonts w:ascii="Arial" w:hAnsi="Arial"/>
              </w:rPr>
            </w:pPr>
            <w:r w:rsidRPr="002B5E93">
              <w:rPr>
                <w:rFonts w:ascii="Arial" w:hAnsi="Arial"/>
              </w:rPr>
              <w:t>Linlay Anderson</w:t>
            </w:r>
          </w:p>
        </w:tc>
      </w:tr>
      <w:tr w:rsidR="00F46EBE" w:rsidRPr="002B5E93" w14:paraId="59726557" w14:textId="77777777" w:rsidTr="00CA5811">
        <w:tc>
          <w:tcPr>
            <w:tcW w:w="5778" w:type="dxa"/>
            <w:tcBorders>
              <w:bottom w:val="single" w:sz="4" w:space="0" w:color="auto"/>
            </w:tcBorders>
          </w:tcPr>
          <w:p w14:paraId="20B1606C" w14:textId="77777777" w:rsidR="00F46EBE" w:rsidRPr="002B5E93" w:rsidRDefault="00F46EBE" w:rsidP="00CA5811">
            <w:pPr>
              <w:pStyle w:val="Heading2"/>
              <w:rPr>
                <w:rFonts w:ascii="Arial" w:hAnsi="Arial"/>
                <w:bCs w:val="0"/>
                <w:sz w:val="24"/>
              </w:rPr>
            </w:pPr>
            <w:r w:rsidRPr="002B5E93">
              <w:rPr>
                <w:rFonts w:ascii="Arial" w:hAnsi="Arial"/>
                <w:bCs w:val="0"/>
                <w:sz w:val="24"/>
              </w:rPr>
              <w:t>Department</w:t>
            </w:r>
          </w:p>
          <w:p w14:paraId="4FCCCC9A" w14:textId="77777777" w:rsidR="00F46EBE" w:rsidRPr="002B5E93" w:rsidRDefault="00F46EBE" w:rsidP="00CA5811">
            <w:pPr>
              <w:pStyle w:val="Heading2"/>
              <w:rPr>
                <w:rFonts w:ascii="Arial" w:hAnsi="Arial"/>
                <w:bCs w:val="0"/>
                <w:sz w:val="24"/>
              </w:rPr>
            </w:pPr>
          </w:p>
        </w:tc>
        <w:tc>
          <w:tcPr>
            <w:tcW w:w="3402" w:type="dxa"/>
            <w:tcBorders>
              <w:bottom w:val="single" w:sz="4" w:space="0" w:color="auto"/>
            </w:tcBorders>
          </w:tcPr>
          <w:p w14:paraId="7ED200B7" w14:textId="77777777" w:rsidR="00F46EBE" w:rsidRPr="002B5E93" w:rsidRDefault="00F46EBE" w:rsidP="00CA5811">
            <w:pPr>
              <w:rPr>
                <w:rFonts w:ascii="Arial" w:hAnsi="Arial"/>
              </w:rPr>
            </w:pPr>
            <w:r w:rsidRPr="002B5E93">
              <w:rPr>
                <w:rFonts w:ascii="Arial" w:hAnsi="Arial"/>
              </w:rPr>
              <w:t>Housing Management</w:t>
            </w:r>
          </w:p>
        </w:tc>
      </w:tr>
    </w:tbl>
    <w:p w14:paraId="14A693FF" w14:textId="77777777" w:rsidR="00F46EBE" w:rsidRPr="002B5E93" w:rsidRDefault="00F46EBE" w:rsidP="00F46EBE">
      <w:pPr>
        <w:pStyle w:val="WPNormal"/>
        <w:rPr>
          <w:rFonts w:ascii="Arial" w:hAnsi="Arial"/>
        </w:rPr>
      </w:pPr>
    </w:p>
    <w:p w14:paraId="55886BDC" w14:textId="77777777" w:rsidR="00F46EBE" w:rsidRPr="002B5E93" w:rsidRDefault="00F46EBE" w:rsidP="00F46EBE">
      <w:pPr>
        <w:pStyle w:val="WPNormal"/>
        <w:rPr>
          <w:rFonts w:ascii="Arial" w:hAnsi="Arial"/>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58"/>
      </w:tblGrid>
      <w:tr w:rsidR="00F46EBE" w:rsidRPr="002B5E93" w14:paraId="75B348EB" w14:textId="77777777" w:rsidTr="00CA5811">
        <w:tc>
          <w:tcPr>
            <w:tcW w:w="5778" w:type="dxa"/>
          </w:tcPr>
          <w:p w14:paraId="6D9EC909" w14:textId="77777777" w:rsidR="00F46EBE" w:rsidRPr="002B5E93" w:rsidRDefault="00F46EBE" w:rsidP="00CA5811">
            <w:pPr>
              <w:pStyle w:val="Heading2"/>
              <w:rPr>
                <w:rFonts w:ascii="Arial" w:hAnsi="Arial"/>
                <w:bCs w:val="0"/>
                <w:sz w:val="24"/>
              </w:rPr>
            </w:pPr>
            <w:r w:rsidRPr="002B5E93">
              <w:rPr>
                <w:rFonts w:ascii="Arial" w:hAnsi="Arial"/>
                <w:bCs w:val="0"/>
                <w:sz w:val="24"/>
              </w:rPr>
              <w:t xml:space="preserve">Approval Date by </w:t>
            </w:r>
            <w:r w:rsidR="000905D0">
              <w:rPr>
                <w:rFonts w:ascii="Arial" w:hAnsi="Arial"/>
                <w:bCs w:val="0"/>
                <w:sz w:val="24"/>
              </w:rPr>
              <w:t xml:space="preserve">Service Delivery Sub </w:t>
            </w:r>
            <w:r w:rsidRPr="002B5E93">
              <w:rPr>
                <w:rFonts w:ascii="Arial" w:hAnsi="Arial"/>
                <w:bCs w:val="0"/>
                <w:sz w:val="24"/>
              </w:rPr>
              <w:t>Committee</w:t>
            </w:r>
          </w:p>
          <w:p w14:paraId="7F93509B" w14:textId="77777777" w:rsidR="00F46EBE" w:rsidRPr="002B5E93" w:rsidRDefault="00F46EBE" w:rsidP="00CA5811">
            <w:pPr>
              <w:rPr>
                <w:rFonts w:ascii="Arial" w:hAnsi="Arial"/>
              </w:rPr>
            </w:pPr>
          </w:p>
        </w:tc>
        <w:tc>
          <w:tcPr>
            <w:tcW w:w="3458" w:type="dxa"/>
          </w:tcPr>
          <w:p w14:paraId="518851B4" w14:textId="15C7BFA5" w:rsidR="00F46EBE" w:rsidRPr="002B5E93" w:rsidRDefault="003A02CC" w:rsidP="00CA5811">
            <w:pPr>
              <w:rPr>
                <w:rFonts w:ascii="Arial" w:hAnsi="Arial"/>
              </w:rPr>
            </w:pPr>
            <w:r>
              <w:rPr>
                <w:rFonts w:ascii="Arial" w:hAnsi="Arial"/>
              </w:rPr>
              <w:t xml:space="preserve">24 May 2023 </w:t>
            </w:r>
          </w:p>
        </w:tc>
      </w:tr>
    </w:tbl>
    <w:p w14:paraId="7A015A1A" w14:textId="77777777" w:rsidR="00F46EBE" w:rsidRPr="002B5E93" w:rsidRDefault="00F46EBE" w:rsidP="00F46EBE">
      <w:pPr>
        <w:rPr>
          <w:rFonts w:ascii="Arial" w:hAnsi="Arial"/>
        </w:rPr>
      </w:pPr>
    </w:p>
    <w:p w14:paraId="20EA85AB" w14:textId="77777777" w:rsidR="00F46EBE" w:rsidRPr="002B5E93" w:rsidRDefault="00F46EBE" w:rsidP="00F46EBE">
      <w:pPr>
        <w:rPr>
          <w:rFonts w:ascii="Arial" w:hAnsi="Arial"/>
        </w:rPr>
      </w:pPr>
    </w:p>
    <w:p w14:paraId="6016AC17" w14:textId="77777777" w:rsidR="002B5E93" w:rsidRPr="002B5E93" w:rsidRDefault="002B5E93" w:rsidP="002B5E93">
      <w:pPr>
        <w:rPr>
          <w:rFonts w:ascii="Arial" w:hAnsi="Arial"/>
        </w:rPr>
      </w:pPr>
    </w:p>
    <w:tbl>
      <w:tblPr>
        <w:tblW w:w="92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4"/>
      </w:tblGrid>
      <w:tr w:rsidR="002B5E93" w:rsidRPr="002B5E93" w14:paraId="7056D993" w14:textId="77777777">
        <w:trPr>
          <w:cantSplit/>
        </w:trPr>
        <w:tc>
          <w:tcPr>
            <w:tcW w:w="9224" w:type="dxa"/>
            <w:tcBorders>
              <w:top w:val="single" w:sz="4" w:space="0" w:color="auto"/>
              <w:left w:val="single" w:sz="4" w:space="0" w:color="auto"/>
              <w:bottom w:val="single" w:sz="4" w:space="0" w:color="auto"/>
              <w:right w:val="single" w:sz="4" w:space="0" w:color="auto"/>
            </w:tcBorders>
          </w:tcPr>
          <w:p w14:paraId="60D4C652" w14:textId="77777777" w:rsidR="002B5E93" w:rsidRPr="002B5E93" w:rsidRDefault="002B5E93" w:rsidP="00B84DE0">
            <w:pPr>
              <w:rPr>
                <w:rFonts w:ascii="Arial" w:hAnsi="Arial"/>
                <w:b/>
              </w:rPr>
            </w:pPr>
            <w:r w:rsidRPr="002B5E93">
              <w:rPr>
                <w:rFonts w:ascii="Arial" w:hAnsi="Arial"/>
                <w:b/>
              </w:rPr>
              <w:t>Notes</w:t>
            </w:r>
          </w:p>
          <w:p w14:paraId="5DC91B11" w14:textId="77777777" w:rsidR="002B5E93" w:rsidRPr="002B5E93" w:rsidRDefault="002B5E93" w:rsidP="00B84DE0">
            <w:pPr>
              <w:rPr>
                <w:rFonts w:ascii="Arial" w:hAnsi="Arial"/>
              </w:rPr>
            </w:pPr>
          </w:p>
          <w:p w14:paraId="07204EDE" w14:textId="77777777" w:rsidR="00CD6CEB" w:rsidRPr="00046C2E" w:rsidRDefault="00CD6CEB" w:rsidP="00CD6CEB">
            <w:pPr>
              <w:rPr>
                <w:rFonts w:ascii="Arial" w:hAnsi="Arial"/>
              </w:rPr>
            </w:pPr>
            <w:r w:rsidRPr="00046C2E">
              <w:rPr>
                <w:rFonts w:ascii="Arial" w:hAnsi="Arial"/>
              </w:rPr>
              <w:t>Policy drawn up with reference to:</w:t>
            </w:r>
          </w:p>
          <w:p w14:paraId="7D7E5F81" w14:textId="77777777" w:rsidR="00CD6CEB" w:rsidRPr="00046C2E" w:rsidRDefault="00CD6CEB" w:rsidP="00CD6CEB">
            <w:pPr>
              <w:rPr>
                <w:rFonts w:ascii="Arial" w:hAnsi="Arial"/>
              </w:rPr>
            </w:pPr>
          </w:p>
          <w:p w14:paraId="7422D54A" w14:textId="77777777" w:rsidR="00CD6CEB" w:rsidRDefault="00CD6CEB" w:rsidP="00CD6CEB">
            <w:pPr>
              <w:rPr>
                <w:rFonts w:ascii="Arial" w:hAnsi="Arial"/>
              </w:rPr>
            </w:pPr>
            <w:r w:rsidRPr="00046C2E">
              <w:rPr>
                <w:rFonts w:ascii="Arial" w:hAnsi="Arial"/>
              </w:rPr>
              <w:t>Housing (Scotland) Act 2001</w:t>
            </w:r>
          </w:p>
          <w:p w14:paraId="775D7AC8" w14:textId="77777777" w:rsidR="00293A9B" w:rsidRPr="00046C2E" w:rsidRDefault="00293A9B" w:rsidP="00CD6CEB">
            <w:pPr>
              <w:rPr>
                <w:rFonts w:ascii="Arial" w:hAnsi="Arial"/>
              </w:rPr>
            </w:pPr>
            <w:r w:rsidRPr="00046C2E">
              <w:rPr>
                <w:rFonts w:ascii="Arial" w:hAnsi="Arial"/>
              </w:rPr>
              <w:t>Housing (Scotland) Act 20</w:t>
            </w:r>
            <w:r>
              <w:rPr>
                <w:rFonts w:ascii="Arial" w:hAnsi="Arial"/>
              </w:rPr>
              <w:t>14</w:t>
            </w:r>
          </w:p>
          <w:p w14:paraId="583C3115" w14:textId="77777777" w:rsidR="00CD6CEB" w:rsidRPr="00046C2E" w:rsidRDefault="00CD6CEB" w:rsidP="00CD6CEB">
            <w:pPr>
              <w:rPr>
                <w:rFonts w:ascii="Arial" w:hAnsi="Arial"/>
              </w:rPr>
            </w:pPr>
            <w:r w:rsidRPr="00046C2E">
              <w:rPr>
                <w:rFonts w:ascii="Arial" w:hAnsi="Arial"/>
              </w:rPr>
              <w:t>Civil Partnership Act 2004</w:t>
            </w:r>
          </w:p>
          <w:p w14:paraId="1833D829" w14:textId="77777777" w:rsidR="002B5E93" w:rsidRPr="002B5E93" w:rsidRDefault="00F46EBE" w:rsidP="00B84DE0">
            <w:pPr>
              <w:rPr>
                <w:rFonts w:ascii="Arial" w:hAnsi="Arial"/>
              </w:rPr>
            </w:pPr>
            <w:r>
              <w:rPr>
                <w:rFonts w:ascii="Arial" w:hAnsi="Arial"/>
              </w:rPr>
              <w:t>Social Housing Charter 2012</w:t>
            </w:r>
            <w:r w:rsidR="00DE52D3">
              <w:rPr>
                <w:rFonts w:ascii="Arial" w:hAnsi="Arial"/>
              </w:rPr>
              <w:t>, Reviewed 2016, 2021 Social Housing Charter 2022</w:t>
            </w:r>
          </w:p>
          <w:p w14:paraId="17F85518" w14:textId="77777777" w:rsidR="002B5E93" w:rsidRPr="002B5E93" w:rsidRDefault="002B5E93" w:rsidP="00B84DE0">
            <w:pPr>
              <w:rPr>
                <w:rFonts w:ascii="Arial" w:hAnsi="Arial"/>
              </w:rPr>
            </w:pPr>
          </w:p>
          <w:p w14:paraId="2CE5360A" w14:textId="77777777" w:rsidR="002B5E93" w:rsidRPr="002B5E93" w:rsidRDefault="002B5E93" w:rsidP="00B84DE0">
            <w:pPr>
              <w:rPr>
                <w:rFonts w:ascii="Arial" w:hAnsi="Arial"/>
              </w:rPr>
            </w:pPr>
          </w:p>
        </w:tc>
      </w:tr>
    </w:tbl>
    <w:p w14:paraId="4EE5C23B" w14:textId="77777777" w:rsidR="002B5E93" w:rsidRDefault="002B5E93" w:rsidP="002B5E93">
      <w:pPr>
        <w:rPr>
          <w:sz w:val="28"/>
        </w:rPr>
      </w:pPr>
    </w:p>
    <w:p w14:paraId="5F592594" w14:textId="77777777" w:rsidR="002B5E93" w:rsidRDefault="002B5E93" w:rsidP="002B5E93">
      <w:pPr>
        <w:rPr>
          <w:sz w:val="28"/>
        </w:rPr>
      </w:pPr>
    </w:p>
    <w:p w14:paraId="7A0377ED" w14:textId="77777777" w:rsidR="002B5E93" w:rsidRDefault="002B5E93" w:rsidP="002B5E93">
      <w:pPr>
        <w:rPr>
          <w:sz w:val="28"/>
        </w:rPr>
      </w:pPr>
    </w:p>
    <w:p w14:paraId="721CC524" w14:textId="77777777" w:rsidR="002B5E93" w:rsidRDefault="002B5E93" w:rsidP="002B5E93">
      <w:pPr>
        <w:rPr>
          <w:sz w:val="28"/>
        </w:rPr>
      </w:pPr>
    </w:p>
    <w:p w14:paraId="54C3F4A2" w14:textId="77777777" w:rsidR="002B5E93" w:rsidRDefault="002B5E93" w:rsidP="002B5E93">
      <w:pPr>
        <w:rPr>
          <w:sz w:val="28"/>
        </w:rPr>
      </w:pPr>
    </w:p>
    <w:p w14:paraId="7C8CBCBF" w14:textId="77777777" w:rsidR="00F46EBE" w:rsidRDefault="00F46EBE" w:rsidP="002B5E93">
      <w:pPr>
        <w:rPr>
          <w:sz w:val="28"/>
        </w:rPr>
      </w:pPr>
    </w:p>
    <w:p w14:paraId="3E31D9AE" w14:textId="77777777" w:rsidR="00C10671" w:rsidRDefault="00C10671" w:rsidP="002B5E93">
      <w:pPr>
        <w:rPr>
          <w:sz w:val="28"/>
        </w:rPr>
      </w:pPr>
    </w:p>
    <w:p w14:paraId="1978D070" w14:textId="77777777" w:rsidR="002B5E93" w:rsidRDefault="002B5E93" w:rsidP="002B5E93">
      <w:pPr>
        <w:rPr>
          <w:sz w:val="28"/>
        </w:rPr>
      </w:pPr>
    </w:p>
    <w:p w14:paraId="4AE12590" w14:textId="77777777" w:rsidR="00C10671" w:rsidRDefault="00C10671" w:rsidP="002B5E93">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jc w:val="center"/>
        <w:rPr>
          <w:rFonts w:ascii="Arial" w:hAnsi="Arial"/>
          <w:b/>
          <w:sz w:val="32"/>
          <w:szCs w:val="32"/>
          <w:u w:val="single"/>
        </w:rPr>
      </w:pPr>
    </w:p>
    <w:p w14:paraId="3A6AED17" w14:textId="77777777" w:rsidR="00C10671" w:rsidRDefault="00C10671" w:rsidP="002B5E93">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jc w:val="center"/>
        <w:rPr>
          <w:rFonts w:ascii="Arial" w:hAnsi="Arial"/>
          <w:b/>
          <w:sz w:val="32"/>
          <w:szCs w:val="32"/>
          <w:u w:val="single"/>
        </w:rPr>
      </w:pPr>
    </w:p>
    <w:p w14:paraId="331654C9" w14:textId="77777777" w:rsidR="002B5E93" w:rsidRPr="00395553" w:rsidRDefault="002B5E93" w:rsidP="002B5E93">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jc w:val="center"/>
        <w:rPr>
          <w:rFonts w:ascii="Arial" w:hAnsi="Arial"/>
          <w:b/>
          <w:sz w:val="32"/>
          <w:szCs w:val="32"/>
          <w:u w:val="single"/>
        </w:rPr>
      </w:pPr>
      <w:r w:rsidRPr="00395553">
        <w:rPr>
          <w:rFonts w:ascii="Arial" w:hAnsi="Arial"/>
          <w:b/>
          <w:sz w:val="32"/>
          <w:szCs w:val="32"/>
          <w:u w:val="single"/>
        </w:rPr>
        <w:lastRenderedPageBreak/>
        <w:t>ANGUS HOUSING ASSOCIATION</w:t>
      </w:r>
    </w:p>
    <w:p w14:paraId="7ABF7D28" w14:textId="77777777" w:rsidR="002B5E93" w:rsidRPr="00395553" w:rsidRDefault="002B5E93" w:rsidP="002B5E93">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jc w:val="center"/>
        <w:rPr>
          <w:rFonts w:ascii="Arial" w:hAnsi="Arial"/>
          <w:b/>
          <w:sz w:val="32"/>
          <w:szCs w:val="32"/>
          <w:u w:val="single"/>
        </w:rPr>
      </w:pPr>
      <w:r w:rsidRPr="00395553">
        <w:rPr>
          <w:rFonts w:ascii="Arial" w:hAnsi="Arial"/>
          <w:b/>
          <w:sz w:val="32"/>
          <w:szCs w:val="32"/>
          <w:u w:val="single"/>
        </w:rPr>
        <w:t>ASSIGNATIONS</w:t>
      </w:r>
      <w:r w:rsidR="00DE52D3">
        <w:rPr>
          <w:rFonts w:ascii="Arial" w:hAnsi="Arial"/>
          <w:b/>
          <w:sz w:val="32"/>
          <w:szCs w:val="32"/>
          <w:u w:val="single"/>
        </w:rPr>
        <w:t xml:space="preserve"> POLICY</w:t>
      </w:r>
    </w:p>
    <w:p w14:paraId="1F315514" w14:textId="77777777" w:rsidR="002B5E93" w:rsidRPr="00395553" w:rsidRDefault="002B5E93" w:rsidP="002B5E93">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jc w:val="center"/>
        <w:rPr>
          <w:rFonts w:ascii="Arial" w:hAnsi="Arial"/>
          <w:b/>
          <w:sz w:val="32"/>
          <w:szCs w:val="32"/>
          <w:u w:val="single"/>
        </w:rPr>
      </w:pPr>
    </w:p>
    <w:p w14:paraId="4299A952" w14:textId="77777777" w:rsidR="002B5E93" w:rsidRPr="002B5E93" w:rsidRDefault="002B5E93" w:rsidP="002B5E93">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jc w:val="center"/>
        <w:rPr>
          <w:rFonts w:ascii="Arial" w:hAnsi="Arial"/>
          <w:b/>
          <w:szCs w:val="28"/>
          <w:u w:val="single"/>
        </w:rPr>
      </w:pPr>
    </w:p>
    <w:p w14:paraId="1C018C74" w14:textId="77777777" w:rsidR="00DA0D0F" w:rsidRPr="00A22473" w:rsidRDefault="00DA0D0F" w:rsidP="00DA0D0F">
      <w:pPr>
        <w:spacing w:line="360" w:lineRule="auto"/>
        <w:rPr>
          <w:rFonts w:ascii="Arial" w:hAnsi="Arial" w:cs="Arial"/>
          <w:b/>
        </w:rPr>
      </w:pPr>
      <w:r w:rsidRPr="00A22473">
        <w:rPr>
          <w:rFonts w:ascii="Arial" w:hAnsi="Arial" w:cs="Arial"/>
          <w:b/>
        </w:rPr>
        <w:t>1.</w:t>
      </w:r>
      <w:r w:rsidRPr="00A22473">
        <w:rPr>
          <w:rFonts w:ascii="Arial" w:hAnsi="Arial" w:cs="Arial"/>
          <w:b/>
        </w:rPr>
        <w:tab/>
      </w:r>
      <w:r w:rsidRPr="00A22473">
        <w:rPr>
          <w:rFonts w:ascii="Arial" w:hAnsi="Arial" w:cs="Arial"/>
          <w:b/>
          <w:u w:val="single"/>
        </w:rPr>
        <w:t xml:space="preserve">Introduction </w:t>
      </w:r>
    </w:p>
    <w:p w14:paraId="0275F392" w14:textId="77777777" w:rsidR="00DA0D0F" w:rsidRDefault="00DA0D0F" w:rsidP="00DA0D0F">
      <w:pPr>
        <w:spacing w:line="360" w:lineRule="auto"/>
        <w:rPr>
          <w:rFonts w:ascii="Arial" w:hAnsi="Arial" w:cs="Arial"/>
        </w:rPr>
      </w:pPr>
    </w:p>
    <w:p w14:paraId="020DC8B6" w14:textId="77777777" w:rsidR="00D624BF" w:rsidRDefault="00DA0D0F" w:rsidP="000C0254">
      <w:pPr>
        <w:spacing w:line="360" w:lineRule="auto"/>
        <w:rPr>
          <w:rFonts w:ascii="Arial" w:hAnsi="Arial" w:cs="Arial"/>
        </w:rPr>
      </w:pPr>
      <w:r>
        <w:rPr>
          <w:rFonts w:ascii="Arial" w:hAnsi="Arial" w:cs="Arial"/>
        </w:rPr>
        <w:t xml:space="preserve">The purpose of this policy is to outline Angus Housing Association’s requirements to accept and consider any application for the </w:t>
      </w:r>
      <w:r w:rsidR="00CA6E26">
        <w:rPr>
          <w:rFonts w:ascii="Arial" w:hAnsi="Arial" w:cs="Arial"/>
        </w:rPr>
        <w:t>As</w:t>
      </w:r>
      <w:r>
        <w:rPr>
          <w:rFonts w:ascii="Arial" w:hAnsi="Arial" w:cs="Arial"/>
        </w:rPr>
        <w:t>signation of a tenancy</w:t>
      </w:r>
      <w:r w:rsidR="00D624BF">
        <w:rPr>
          <w:rFonts w:ascii="Arial" w:hAnsi="Arial" w:cs="Arial"/>
        </w:rPr>
        <w:t xml:space="preserve"> as per the Housing (Scotland) Act 2001 (HSA 2001) and amended by the Housing (Scotland) Act 2014 (HSA 2014).</w:t>
      </w:r>
    </w:p>
    <w:p w14:paraId="65D9A916" w14:textId="77777777" w:rsidR="00CA6E26" w:rsidRDefault="00CA6E26" w:rsidP="000C0254">
      <w:pPr>
        <w:spacing w:line="360" w:lineRule="auto"/>
        <w:rPr>
          <w:rFonts w:ascii="Arial" w:hAnsi="Arial" w:cs="Arial"/>
        </w:rPr>
      </w:pPr>
    </w:p>
    <w:p w14:paraId="6A389FF4" w14:textId="77777777" w:rsidR="00A22473" w:rsidRPr="00A22473" w:rsidRDefault="00A22473" w:rsidP="00A2247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cs="Arial"/>
          <w:spacing w:val="-3"/>
        </w:rPr>
      </w:pPr>
      <w:r w:rsidRPr="00A22473">
        <w:rPr>
          <w:rFonts w:ascii="Arial" w:hAnsi="Arial" w:cs="Arial"/>
          <w:spacing w:val="-3"/>
        </w:rPr>
        <w:t>In practical terms, it is legally much neater to request the assignee to sign a new tenancy agreement rather than to accept the assignation. This is because an assignee is regarded as a 'qualifying occupier' rather than a new 'tenant'. This can lead to issues surrounding the obligation on the 'qualifying occupier' to pay rent and cannot be enforced readily.</w:t>
      </w:r>
    </w:p>
    <w:p w14:paraId="195D4C94" w14:textId="77777777" w:rsidR="00A22473" w:rsidRPr="00A22473" w:rsidRDefault="00A22473" w:rsidP="00A2247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cs="Arial"/>
          <w:spacing w:val="-3"/>
        </w:rPr>
      </w:pPr>
    </w:p>
    <w:p w14:paraId="2B4F83B0" w14:textId="77777777" w:rsidR="00A22473" w:rsidRDefault="00A22473" w:rsidP="00A2247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cs="Arial"/>
          <w:spacing w:val="-3"/>
        </w:rPr>
      </w:pPr>
      <w:r w:rsidRPr="00A22473">
        <w:rPr>
          <w:rFonts w:ascii="Arial" w:hAnsi="Arial" w:cs="Arial"/>
          <w:spacing w:val="-3"/>
        </w:rPr>
        <w:t xml:space="preserve">Consequently, where the request for an 'assignation' has been approved - see below – The </w:t>
      </w:r>
      <w:r w:rsidR="00122394">
        <w:rPr>
          <w:rFonts w:ascii="Arial" w:hAnsi="Arial" w:cs="Arial"/>
          <w:spacing w:val="-3"/>
        </w:rPr>
        <w:t>A</w:t>
      </w:r>
      <w:r w:rsidRPr="00A22473">
        <w:rPr>
          <w:rFonts w:ascii="Arial" w:hAnsi="Arial" w:cs="Arial"/>
          <w:spacing w:val="-3"/>
        </w:rPr>
        <w:t>ssociation will always try to agree the completion of a new tenancy rather than to 'assign' the existing tenancy.</w:t>
      </w:r>
    </w:p>
    <w:p w14:paraId="247BBA13" w14:textId="77777777" w:rsidR="00733BBA" w:rsidRDefault="00733BBA" w:rsidP="00A2247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cs="Arial"/>
          <w:spacing w:val="-3"/>
        </w:rPr>
      </w:pPr>
    </w:p>
    <w:p w14:paraId="399E3B27" w14:textId="77777777" w:rsidR="00CD119B" w:rsidRDefault="00733BBA" w:rsidP="00733BB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cs="Arial"/>
          <w:b/>
          <w:spacing w:val="-3"/>
        </w:rPr>
      </w:pPr>
      <w:r w:rsidRPr="00CD119B">
        <w:rPr>
          <w:rFonts w:ascii="Arial" w:hAnsi="Arial" w:cs="Arial"/>
          <w:b/>
          <w:spacing w:val="-3"/>
        </w:rPr>
        <w:t>2.</w:t>
      </w:r>
      <w:r w:rsidRPr="00CD119B">
        <w:rPr>
          <w:rFonts w:ascii="Arial" w:hAnsi="Arial" w:cs="Arial"/>
          <w:b/>
          <w:spacing w:val="-3"/>
        </w:rPr>
        <w:tab/>
      </w:r>
      <w:r w:rsidR="00CD119B">
        <w:rPr>
          <w:rFonts w:ascii="Arial" w:hAnsi="Arial" w:cs="Arial"/>
          <w:b/>
          <w:spacing w:val="-3"/>
        </w:rPr>
        <w:tab/>
      </w:r>
      <w:r w:rsidR="00CD119B" w:rsidRPr="00CD119B">
        <w:rPr>
          <w:rFonts w:ascii="Arial" w:hAnsi="Arial" w:cs="Arial"/>
          <w:b/>
          <w:spacing w:val="-3"/>
          <w:u w:val="single"/>
        </w:rPr>
        <w:t>Aims and Objectives</w:t>
      </w:r>
    </w:p>
    <w:p w14:paraId="06500F41" w14:textId="77777777" w:rsidR="00733BBA" w:rsidRDefault="00733BBA" w:rsidP="00733BB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cs="Arial"/>
          <w:b/>
          <w:spacing w:val="-3"/>
        </w:rPr>
      </w:pPr>
    </w:p>
    <w:p w14:paraId="4865DA0C" w14:textId="77777777" w:rsidR="00CD119B" w:rsidRDefault="00CD119B" w:rsidP="00733BB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cs="Arial"/>
          <w:spacing w:val="-3"/>
        </w:rPr>
      </w:pPr>
      <w:r>
        <w:rPr>
          <w:rFonts w:ascii="Arial" w:hAnsi="Arial" w:cs="Arial"/>
          <w:spacing w:val="-3"/>
        </w:rPr>
        <w:t>The aim of this Policy is to provide guidance to staff and tenants of the legal requirement to assigning a tenancy.</w:t>
      </w:r>
    </w:p>
    <w:p w14:paraId="066AE95C" w14:textId="77777777" w:rsidR="00CD119B" w:rsidRDefault="00CD119B" w:rsidP="00733BB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cs="Arial"/>
          <w:spacing w:val="-3"/>
        </w:rPr>
      </w:pPr>
    </w:p>
    <w:p w14:paraId="4E873095" w14:textId="77777777" w:rsidR="00CD119B" w:rsidRDefault="00CD119B" w:rsidP="00733BB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cs="Arial"/>
          <w:spacing w:val="-3"/>
        </w:rPr>
      </w:pPr>
      <w:r>
        <w:rPr>
          <w:rFonts w:ascii="Arial" w:hAnsi="Arial" w:cs="Arial"/>
          <w:spacing w:val="-3"/>
        </w:rPr>
        <w:t>The key objectives of this Policy include:</w:t>
      </w:r>
    </w:p>
    <w:p w14:paraId="335FACE1" w14:textId="77777777" w:rsidR="00CD119B" w:rsidRDefault="00CD119B" w:rsidP="00733BB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cs="Arial"/>
          <w:spacing w:val="-3"/>
        </w:rPr>
      </w:pPr>
    </w:p>
    <w:p w14:paraId="78780B07" w14:textId="77777777" w:rsidR="00CD119B" w:rsidRDefault="00CD119B" w:rsidP="00B97D56">
      <w:pPr>
        <w:numPr>
          <w:ilvl w:val="0"/>
          <w:numId w:val="1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cs="Arial"/>
          <w:spacing w:val="-3"/>
        </w:rPr>
      </w:pPr>
      <w:r>
        <w:rPr>
          <w:rFonts w:ascii="Arial" w:hAnsi="Arial" w:cs="Arial"/>
          <w:spacing w:val="-3"/>
        </w:rPr>
        <w:t>Ensuring that we comply with the law and operate in accordance with good practice</w:t>
      </w:r>
    </w:p>
    <w:p w14:paraId="304BFCD6" w14:textId="77777777" w:rsidR="00CD119B" w:rsidRDefault="00CD119B" w:rsidP="00B97D56">
      <w:pPr>
        <w:numPr>
          <w:ilvl w:val="0"/>
          <w:numId w:val="1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cs="Arial"/>
          <w:spacing w:val="-3"/>
        </w:rPr>
      </w:pPr>
      <w:r>
        <w:rPr>
          <w:rFonts w:ascii="Arial" w:hAnsi="Arial" w:cs="Arial"/>
          <w:spacing w:val="-3"/>
        </w:rPr>
        <w:t>Ensuring that tenants meet their statutory obligations relating to the transfer of their tenancy</w:t>
      </w:r>
    </w:p>
    <w:p w14:paraId="6E2F69CB" w14:textId="77777777" w:rsidR="00CD119B" w:rsidRDefault="00CD119B" w:rsidP="00B97D56">
      <w:pPr>
        <w:numPr>
          <w:ilvl w:val="0"/>
          <w:numId w:val="1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cs="Arial"/>
          <w:spacing w:val="-3"/>
        </w:rPr>
      </w:pPr>
      <w:r>
        <w:rPr>
          <w:rFonts w:ascii="Arial" w:hAnsi="Arial" w:cs="Arial"/>
          <w:spacing w:val="-3"/>
        </w:rPr>
        <w:t>Recognising and protecting the legal rights of other members of the household</w:t>
      </w:r>
    </w:p>
    <w:p w14:paraId="2BFA7899" w14:textId="77777777" w:rsidR="00CD119B" w:rsidRDefault="00CD119B" w:rsidP="00B97D56">
      <w:pPr>
        <w:numPr>
          <w:ilvl w:val="0"/>
          <w:numId w:val="1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cs="Arial"/>
          <w:spacing w:val="-3"/>
        </w:rPr>
      </w:pPr>
      <w:r>
        <w:rPr>
          <w:rFonts w:ascii="Arial" w:hAnsi="Arial" w:cs="Arial"/>
          <w:spacing w:val="-3"/>
        </w:rPr>
        <w:lastRenderedPageBreak/>
        <w:t>Ensuring that all applications for a transfer of tenancy are treated in a fair and equitable manner</w:t>
      </w:r>
    </w:p>
    <w:p w14:paraId="42F15621" w14:textId="77777777" w:rsidR="00CD119B" w:rsidRDefault="00CD119B" w:rsidP="00B97D56">
      <w:pPr>
        <w:numPr>
          <w:ilvl w:val="0"/>
          <w:numId w:val="1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cs="Arial"/>
          <w:spacing w:val="-3"/>
        </w:rPr>
      </w:pPr>
      <w:r>
        <w:rPr>
          <w:rFonts w:ascii="Arial" w:hAnsi="Arial" w:cs="Arial"/>
          <w:spacing w:val="-3"/>
        </w:rPr>
        <w:t>Ensuring that our properties are not passed from one person to another as a means of circumventing our Allocations Policy</w:t>
      </w:r>
    </w:p>
    <w:p w14:paraId="3F8213F1" w14:textId="77777777" w:rsidR="00CD119B" w:rsidRDefault="00CD119B" w:rsidP="00B97D56">
      <w:pPr>
        <w:numPr>
          <w:ilvl w:val="0"/>
          <w:numId w:val="1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cs="Arial"/>
          <w:spacing w:val="-3"/>
        </w:rPr>
      </w:pPr>
      <w:r>
        <w:rPr>
          <w:rFonts w:ascii="Arial" w:hAnsi="Arial" w:cs="Arial"/>
          <w:spacing w:val="-3"/>
        </w:rPr>
        <w:t>Enabling us to maintain accurate records of people living in our properties</w:t>
      </w:r>
    </w:p>
    <w:p w14:paraId="7C43EA3A" w14:textId="77777777" w:rsidR="00CD119B" w:rsidRPr="00CD119B" w:rsidRDefault="00B97D56" w:rsidP="00B97D56">
      <w:pPr>
        <w:numPr>
          <w:ilvl w:val="0"/>
          <w:numId w:val="1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cs="Arial"/>
          <w:spacing w:val="-3"/>
        </w:rPr>
      </w:pPr>
      <w:r>
        <w:rPr>
          <w:rFonts w:ascii="Arial" w:hAnsi="Arial" w:cs="Arial"/>
          <w:spacing w:val="-3"/>
        </w:rPr>
        <w:t>Ensuring that our Transfer of Tenancy process is open and accountable</w:t>
      </w:r>
    </w:p>
    <w:p w14:paraId="547D9F91" w14:textId="77777777" w:rsidR="00DA0D0F" w:rsidRDefault="00DA0D0F" w:rsidP="00DA0D0F">
      <w:pPr>
        <w:spacing w:line="360" w:lineRule="auto"/>
        <w:rPr>
          <w:rFonts w:ascii="Arial" w:hAnsi="Arial" w:cs="Arial"/>
        </w:rPr>
      </w:pPr>
    </w:p>
    <w:p w14:paraId="725F581D" w14:textId="77777777" w:rsidR="00DA0D0F" w:rsidRPr="00A22473" w:rsidRDefault="00733BBA" w:rsidP="00DA0D0F">
      <w:pPr>
        <w:spacing w:line="360" w:lineRule="auto"/>
        <w:rPr>
          <w:rFonts w:ascii="Arial" w:hAnsi="Arial" w:cs="Arial"/>
          <w:b/>
        </w:rPr>
      </w:pPr>
      <w:r>
        <w:rPr>
          <w:rFonts w:ascii="Arial" w:hAnsi="Arial" w:cs="Arial"/>
          <w:b/>
        </w:rPr>
        <w:t>3</w:t>
      </w:r>
      <w:r w:rsidR="00DA0D0F" w:rsidRPr="00A22473">
        <w:rPr>
          <w:rFonts w:ascii="Arial" w:hAnsi="Arial" w:cs="Arial"/>
          <w:b/>
        </w:rPr>
        <w:t>.</w:t>
      </w:r>
      <w:r w:rsidR="00DA0D0F" w:rsidRPr="00A22473">
        <w:rPr>
          <w:rFonts w:ascii="Arial" w:hAnsi="Arial" w:cs="Arial"/>
          <w:b/>
        </w:rPr>
        <w:tab/>
      </w:r>
      <w:r w:rsidR="00DA0D0F" w:rsidRPr="00A22473">
        <w:rPr>
          <w:rFonts w:ascii="Arial" w:hAnsi="Arial" w:cs="Arial"/>
          <w:b/>
          <w:u w:val="single"/>
        </w:rPr>
        <w:t xml:space="preserve">Application to Assign a Tenancy </w:t>
      </w:r>
    </w:p>
    <w:p w14:paraId="4EC43397" w14:textId="77777777" w:rsidR="00DA0D0F" w:rsidRDefault="00DA0D0F" w:rsidP="00DA0D0F">
      <w:pPr>
        <w:spacing w:line="360" w:lineRule="auto"/>
        <w:rPr>
          <w:rFonts w:ascii="Arial" w:hAnsi="Arial" w:cs="Arial"/>
        </w:rPr>
      </w:pPr>
    </w:p>
    <w:p w14:paraId="57FC06CA" w14:textId="77777777" w:rsidR="00A21ABB" w:rsidRDefault="00733BBA" w:rsidP="007F1244">
      <w:pPr>
        <w:spacing w:line="360" w:lineRule="auto"/>
        <w:ind w:left="720" w:hanging="720"/>
        <w:rPr>
          <w:rFonts w:ascii="Arial" w:hAnsi="Arial" w:cs="Arial"/>
        </w:rPr>
      </w:pPr>
      <w:r>
        <w:rPr>
          <w:rFonts w:ascii="Arial" w:hAnsi="Arial" w:cs="Arial"/>
        </w:rPr>
        <w:t>3</w:t>
      </w:r>
      <w:r w:rsidR="00DA0D0F">
        <w:rPr>
          <w:rFonts w:ascii="Arial" w:hAnsi="Arial" w:cs="Arial"/>
        </w:rPr>
        <w:t>.1</w:t>
      </w:r>
      <w:r w:rsidR="00DA0D0F">
        <w:rPr>
          <w:rFonts w:ascii="Arial" w:hAnsi="Arial" w:cs="Arial"/>
        </w:rPr>
        <w:tab/>
      </w:r>
      <w:r w:rsidR="00DA0D0F" w:rsidRPr="00DA0D0F">
        <w:rPr>
          <w:rFonts w:ascii="Arial" w:hAnsi="Arial" w:cs="Arial"/>
        </w:rPr>
        <w:t>Angus Housing Association</w:t>
      </w:r>
      <w:r w:rsidR="00DA0D0F">
        <w:rPr>
          <w:rFonts w:ascii="Arial" w:hAnsi="Arial" w:cs="Arial"/>
        </w:rPr>
        <w:t xml:space="preserve"> will consider any application to assign a tenancy where the tenant has formally applied in writing for permission to do </w:t>
      </w:r>
      <w:r w:rsidR="007F1244">
        <w:rPr>
          <w:rFonts w:ascii="Arial" w:hAnsi="Arial" w:cs="Arial"/>
        </w:rPr>
        <w:t xml:space="preserve">so. </w:t>
      </w:r>
    </w:p>
    <w:p w14:paraId="7A9D528A" w14:textId="77777777" w:rsidR="00A21ABB" w:rsidRDefault="00A21ABB" w:rsidP="007F1244">
      <w:pPr>
        <w:spacing w:line="360" w:lineRule="auto"/>
        <w:ind w:left="720" w:hanging="720"/>
        <w:rPr>
          <w:rFonts w:ascii="Arial" w:hAnsi="Arial" w:cs="Arial"/>
        </w:rPr>
      </w:pPr>
    </w:p>
    <w:p w14:paraId="00746C33" w14:textId="77777777" w:rsidR="003616E3" w:rsidRPr="002F5561" w:rsidRDefault="003616E3" w:rsidP="00A21ABB">
      <w:pPr>
        <w:spacing w:line="360" w:lineRule="auto"/>
        <w:ind w:left="720"/>
        <w:rPr>
          <w:rFonts w:ascii="Arial" w:hAnsi="Arial" w:cs="Arial"/>
        </w:rPr>
      </w:pPr>
      <w:r>
        <w:rPr>
          <w:rFonts w:ascii="Arial" w:hAnsi="Arial" w:cs="Arial"/>
        </w:rPr>
        <w:t xml:space="preserve">However any </w:t>
      </w:r>
      <w:r w:rsidR="00A21ABB">
        <w:rPr>
          <w:rFonts w:ascii="Arial" w:hAnsi="Arial" w:cs="Arial"/>
        </w:rPr>
        <w:t xml:space="preserve">person applying for an </w:t>
      </w:r>
      <w:r w:rsidR="00293A9B">
        <w:rPr>
          <w:rFonts w:ascii="Arial" w:hAnsi="Arial" w:cs="Arial"/>
        </w:rPr>
        <w:t xml:space="preserve">assignation </w:t>
      </w:r>
      <w:r>
        <w:rPr>
          <w:rFonts w:ascii="Arial" w:hAnsi="Arial" w:cs="Arial"/>
        </w:rPr>
        <w:t>must have occupied the property as their principal</w:t>
      </w:r>
      <w:r w:rsidR="00753F8E">
        <w:rPr>
          <w:rFonts w:ascii="Arial" w:hAnsi="Arial" w:cs="Arial"/>
        </w:rPr>
        <w:t xml:space="preserve"> home for 12 months prior to</w:t>
      </w:r>
      <w:r>
        <w:rPr>
          <w:rFonts w:ascii="Arial" w:hAnsi="Arial" w:cs="Arial"/>
        </w:rPr>
        <w:t xml:space="preserve"> </w:t>
      </w:r>
      <w:r w:rsidR="00A21ABB">
        <w:rPr>
          <w:rFonts w:ascii="Arial" w:hAnsi="Arial" w:cs="Arial"/>
        </w:rPr>
        <w:t>applying in writing.</w:t>
      </w:r>
      <w:r>
        <w:rPr>
          <w:rFonts w:ascii="Arial" w:hAnsi="Arial" w:cs="Arial"/>
        </w:rPr>
        <w:t xml:space="preserve"> The person claiming </w:t>
      </w:r>
      <w:r w:rsidR="00293A9B">
        <w:rPr>
          <w:rFonts w:ascii="Arial" w:hAnsi="Arial" w:cs="Arial"/>
        </w:rPr>
        <w:t xml:space="preserve">an assignation </w:t>
      </w:r>
      <w:r>
        <w:rPr>
          <w:rFonts w:ascii="Arial" w:hAnsi="Arial" w:cs="Arial"/>
        </w:rPr>
        <w:t xml:space="preserve">must have previously notified the Association when the property became their only principal home. Any period of occupation prior to notifying the Association doesn’t count towards the 12 months occupation required. </w:t>
      </w:r>
    </w:p>
    <w:p w14:paraId="0D67A1F1" w14:textId="77777777" w:rsidR="004A0F95" w:rsidRDefault="004A0F95" w:rsidP="00170557">
      <w:pPr>
        <w:spacing w:line="360" w:lineRule="auto"/>
        <w:rPr>
          <w:rFonts w:ascii="Arial" w:hAnsi="Arial" w:cs="Arial"/>
        </w:rPr>
      </w:pPr>
    </w:p>
    <w:p w14:paraId="5BBC63FB" w14:textId="77777777" w:rsidR="00DA0D0F" w:rsidRDefault="00733BBA" w:rsidP="00DA0D0F">
      <w:pPr>
        <w:spacing w:line="360" w:lineRule="auto"/>
        <w:ind w:left="720" w:hanging="720"/>
        <w:rPr>
          <w:rFonts w:ascii="Arial" w:hAnsi="Arial" w:cs="Arial"/>
        </w:rPr>
      </w:pPr>
      <w:r>
        <w:rPr>
          <w:rFonts w:ascii="Arial" w:hAnsi="Arial" w:cs="Arial"/>
        </w:rPr>
        <w:t>3</w:t>
      </w:r>
      <w:r w:rsidR="00DA0D0F">
        <w:rPr>
          <w:rFonts w:ascii="Arial" w:hAnsi="Arial" w:cs="Arial"/>
        </w:rPr>
        <w:t>.2</w:t>
      </w:r>
      <w:r w:rsidR="00DA0D0F">
        <w:rPr>
          <w:rFonts w:ascii="Arial" w:hAnsi="Arial" w:cs="Arial"/>
        </w:rPr>
        <w:tab/>
        <w:t>Consent to assign a tenancy will only be given where it is reasonable to do so in consideration of the circumstances</w:t>
      </w:r>
      <w:r w:rsidR="00504C4F">
        <w:rPr>
          <w:rFonts w:ascii="Arial" w:hAnsi="Arial" w:cs="Arial"/>
        </w:rPr>
        <w:t xml:space="preserve"> of the tenant and the assignee.</w:t>
      </w:r>
    </w:p>
    <w:p w14:paraId="655479D2" w14:textId="77777777" w:rsidR="002B5E93" w:rsidRDefault="002B5E93" w:rsidP="00DA0D0F">
      <w:pPr>
        <w:spacing w:line="360" w:lineRule="auto"/>
        <w:ind w:left="720" w:hanging="720"/>
        <w:rPr>
          <w:rFonts w:ascii="Arial" w:hAnsi="Arial" w:cs="Arial"/>
        </w:rPr>
      </w:pPr>
    </w:p>
    <w:p w14:paraId="74D26984" w14:textId="77777777" w:rsidR="00DA0D0F" w:rsidRDefault="00733BBA" w:rsidP="00DA0D0F">
      <w:pPr>
        <w:spacing w:line="360" w:lineRule="auto"/>
        <w:ind w:left="720" w:hanging="720"/>
        <w:rPr>
          <w:rFonts w:ascii="Arial" w:hAnsi="Arial" w:cs="Arial"/>
          <w:b/>
          <w:u w:val="single"/>
        </w:rPr>
      </w:pPr>
      <w:r>
        <w:rPr>
          <w:rFonts w:ascii="Arial" w:hAnsi="Arial" w:cs="Arial"/>
          <w:b/>
        </w:rPr>
        <w:t>4</w:t>
      </w:r>
      <w:r w:rsidR="00DA0D0F" w:rsidRPr="00A22473">
        <w:rPr>
          <w:rFonts w:ascii="Arial" w:hAnsi="Arial" w:cs="Arial"/>
          <w:b/>
        </w:rPr>
        <w:t>.</w:t>
      </w:r>
      <w:r w:rsidR="00DA0D0F" w:rsidRPr="00A22473">
        <w:rPr>
          <w:rFonts w:ascii="Arial" w:hAnsi="Arial" w:cs="Arial"/>
          <w:b/>
        </w:rPr>
        <w:tab/>
      </w:r>
      <w:r w:rsidR="00DA0D0F" w:rsidRPr="00A22473">
        <w:rPr>
          <w:rFonts w:ascii="Arial" w:hAnsi="Arial" w:cs="Arial"/>
          <w:b/>
          <w:u w:val="single"/>
        </w:rPr>
        <w:t>Assessment of an Application to Assign</w:t>
      </w:r>
    </w:p>
    <w:p w14:paraId="4726F34D" w14:textId="77777777" w:rsidR="00CD119B" w:rsidRDefault="00CD119B" w:rsidP="00DA0D0F">
      <w:pPr>
        <w:spacing w:line="360" w:lineRule="auto"/>
        <w:ind w:left="720" w:hanging="720"/>
        <w:rPr>
          <w:rFonts w:ascii="Arial" w:hAnsi="Arial" w:cs="Arial"/>
        </w:rPr>
      </w:pPr>
    </w:p>
    <w:p w14:paraId="3C509EAD" w14:textId="77777777" w:rsidR="004A0F95" w:rsidRDefault="00733BBA" w:rsidP="00DA0D0F">
      <w:pPr>
        <w:spacing w:line="360" w:lineRule="auto"/>
        <w:ind w:left="720" w:hanging="720"/>
        <w:rPr>
          <w:rFonts w:ascii="Arial" w:hAnsi="Arial" w:cs="Arial"/>
        </w:rPr>
      </w:pPr>
      <w:r>
        <w:rPr>
          <w:rFonts w:ascii="Arial" w:hAnsi="Arial" w:cs="Arial"/>
        </w:rPr>
        <w:t>4</w:t>
      </w:r>
      <w:r w:rsidR="00DA0D0F">
        <w:rPr>
          <w:rFonts w:ascii="Arial" w:hAnsi="Arial" w:cs="Arial"/>
        </w:rPr>
        <w:t>.1</w:t>
      </w:r>
      <w:r w:rsidR="00DA0D0F">
        <w:rPr>
          <w:rFonts w:ascii="Arial" w:hAnsi="Arial" w:cs="Arial"/>
        </w:rPr>
        <w:tab/>
      </w:r>
      <w:r w:rsidR="00DD0F8C">
        <w:rPr>
          <w:rFonts w:ascii="Arial" w:hAnsi="Arial" w:cs="Arial"/>
        </w:rPr>
        <w:t>A Scottish Secure Tenant is not allowed to assign their tenancy without first obtaining Angus Housing Association’s written consent.  Such consent cannot be withheld unreasonably. Assignation</w:t>
      </w:r>
      <w:r w:rsidR="004E19C0">
        <w:rPr>
          <w:rFonts w:ascii="Arial" w:hAnsi="Arial" w:cs="Arial"/>
        </w:rPr>
        <w:t xml:space="preserve"> involves transfer of tenancy to another person(s). </w:t>
      </w:r>
    </w:p>
    <w:p w14:paraId="7BE4142F" w14:textId="77777777" w:rsidR="004E19C0" w:rsidRDefault="004E19C0" w:rsidP="00DA0D0F">
      <w:pPr>
        <w:spacing w:line="360" w:lineRule="auto"/>
        <w:ind w:left="720" w:hanging="720"/>
        <w:rPr>
          <w:rFonts w:ascii="Arial" w:hAnsi="Arial" w:cs="Arial"/>
        </w:rPr>
      </w:pPr>
    </w:p>
    <w:p w14:paraId="77E737E5" w14:textId="77777777" w:rsidR="004B5D16" w:rsidRDefault="00733BBA" w:rsidP="000905D0">
      <w:pPr>
        <w:spacing w:line="360" w:lineRule="auto"/>
        <w:ind w:left="720" w:hanging="720"/>
        <w:rPr>
          <w:rFonts w:ascii="Arial" w:hAnsi="Arial" w:cs="Arial"/>
        </w:rPr>
      </w:pPr>
      <w:r>
        <w:rPr>
          <w:rFonts w:ascii="Arial" w:hAnsi="Arial" w:cs="Arial"/>
        </w:rPr>
        <w:t>4</w:t>
      </w:r>
      <w:r w:rsidR="00DA0D0F">
        <w:rPr>
          <w:rFonts w:ascii="Arial" w:hAnsi="Arial" w:cs="Arial"/>
        </w:rPr>
        <w:t>.2</w:t>
      </w:r>
      <w:r w:rsidR="00DA0D0F">
        <w:rPr>
          <w:rFonts w:ascii="Arial" w:hAnsi="Arial" w:cs="Arial"/>
        </w:rPr>
        <w:tab/>
        <w:t>The assessment process will take account of both the tenant’s a</w:t>
      </w:r>
      <w:r w:rsidR="00504C4F">
        <w:rPr>
          <w:rFonts w:ascii="Arial" w:hAnsi="Arial" w:cs="Arial"/>
        </w:rPr>
        <w:t>n</w:t>
      </w:r>
      <w:r w:rsidR="00DA0D0F">
        <w:rPr>
          <w:rFonts w:ascii="Arial" w:hAnsi="Arial" w:cs="Arial"/>
        </w:rPr>
        <w:t xml:space="preserve">d </w:t>
      </w:r>
      <w:r w:rsidR="00E23C05">
        <w:rPr>
          <w:rFonts w:ascii="Arial" w:hAnsi="Arial" w:cs="Arial"/>
        </w:rPr>
        <w:t xml:space="preserve">the </w:t>
      </w:r>
      <w:r w:rsidR="00DA0D0F">
        <w:rPr>
          <w:rFonts w:ascii="Arial" w:hAnsi="Arial" w:cs="Arial"/>
        </w:rPr>
        <w:t xml:space="preserve">assignee’s circumstances both of which should satisfy the criteria set down in Section 32 and Part 2 of Schedule 5 of </w:t>
      </w:r>
      <w:r w:rsidR="00F04136">
        <w:rPr>
          <w:rFonts w:ascii="Arial" w:hAnsi="Arial" w:cs="Arial"/>
        </w:rPr>
        <w:t>the</w:t>
      </w:r>
      <w:r w:rsidR="004B5D16">
        <w:rPr>
          <w:rFonts w:ascii="Arial" w:hAnsi="Arial" w:cs="Arial"/>
        </w:rPr>
        <w:t xml:space="preserve"> HSA 2001 and amended by the Housing (Scotland) Act 2014 (HSA 2014).</w:t>
      </w:r>
    </w:p>
    <w:p w14:paraId="7C5850E3" w14:textId="77777777" w:rsidR="00DA0D0F" w:rsidRDefault="00DA0D0F" w:rsidP="00DA0D0F">
      <w:pPr>
        <w:spacing w:line="360" w:lineRule="auto"/>
        <w:ind w:left="720" w:hanging="720"/>
        <w:rPr>
          <w:rFonts w:ascii="Arial" w:hAnsi="Arial" w:cs="Arial"/>
        </w:rPr>
      </w:pPr>
      <w:r>
        <w:rPr>
          <w:rFonts w:ascii="Arial" w:hAnsi="Arial" w:cs="Arial"/>
        </w:rPr>
        <w:t xml:space="preserve"> </w:t>
      </w:r>
    </w:p>
    <w:p w14:paraId="632408AD" w14:textId="77777777" w:rsidR="00DA0D0F" w:rsidRDefault="00DA0D0F" w:rsidP="00DA0D0F">
      <w:pPr>
        <w:spacing w:line="360" w:lineRule="auto"/>
        <w:ind w:left="720" w:hanging="720"/>
        <w:rPr>
          <w:rFonts w:ascii="Arial" w:hAnsi="Arial" w:cs="Arial"/>
        </w:rPr>
      </w:pPr>
    </w:p>
    <w:p w14:paraId="786DCA8F" w14:textId="77777777" w:rsidR="000905D0" w:rsidRDefault="000905D0" w:rsidP="00DA0D0F">
      <w:pPr>
        <w:spacing w:line="360" w:lineRule="auto"/>
        <w:ind w:left="720" w:hanging="720"/>
        <w:rPr>
          <w:rFonts w:ascii="Arial" w:hAnsi="Arial" w:cs="Arial"/>
        </w:rPr>
      </w:pPr>
    </w:p>
    <w:p w14:paraId="2700B781" w14:textId="77777777" w:rsidR="00DA0D0F" w:rsidRPr="00A22473" w:rsidRDefault="00733BBA" w:rsidP="00DA0D0F">
      <w:pPr>
        <w:spacing w:line="360" w:lineRule="auto"/>
        <w:ind w:left="720" w:hanging="720"/>
        <w:rPr>
          <w:rFonts w:ascii="Arial" w:hAnsi="Arial" w:cs="Arial"/>
          <w:b/>
        </w:rPr>
      </w:pPr>
      <w:r>
        <w:rPr>
          <w:rFonts w:ascii="Arial" w:hAnsi="Arial" w:cs="Arial"/>
          <w:b/>
        </w:rPr>
        <w:t>5</w:t>
      </w:r>
      <w:r w:rsidR="00DA0D0F" w:rsidRPr="00A22473">
        <w:rPr>
          <w:rFonts w:ascii="Arial" w:hAnsi="Arial" w:cs="Arial"/>
          <w:b/>
        </w:rPr>
        <w:t>.</w:t>
      </w:r>
      <w:r w:rsidR="00DA0D0F" w:rsidRPr="00A22473">
        <w:rPr>
          <w:rFonts w:ascii="Arial" w:hAnsi="Arial" w:cs="Arial"/>
          <w:b/>
        </w:rPr>
        <w:tab/>
      </w:r>
      <w:r w:rsidR="004A0F95" w:rsidRPr="00A22473">
        <w:rPr>
          <w:rFonts w:ascii="Arial" w:hAnsi="Arial" w:cs="Arial"/>
          <w:b/>
          <w:u w:val="single"/>
        </w:rPr>
        <w:t>Reasons for which an Application to Assign a Tenancy may be Refused</w:t>
      </w:r>
    </w:p>
    <w:p w14:paraId="618C8489" w14:textId="77777777" w:rsidR="004A0F95" w:rsidRDefault="004A0F95" w:rsidP="00DA0D0F">
      <w:pPr>
        <w:spacing w:line="360" w:lineRule="auto"/>
        <w:ind w:left="720" w:hanging="720"/>
        <w:rPr>
          <w:rFonts w:ascii="Arial" w:hAnsi="Arial" w:cs="Arial"/>
        </w:rPr>
      </w:pPr>
    </w:p>
    <w:p w14:paraId="66C57035" w14:textId="77777777" w:rsidR="004A0F95" w:rsidRDefault="004A0F95" w:rsidP="00B97D56">
      <w:pPr>
        <w:spacing w:line="360" w:lineRule="auto"/>
        <w:rPr>
          <w:rFonts w:ascii="Arial" w:hAnsi="Arial" w:cs="Arial"/>
        </w:rPr>
      </w:pPr>
      <w:r>
        <w:rPr>
          <w:rFonts w:ascii="Arial" w:hAnsi="Arial" w:cs="Arial"/>
        </w:rPr>
        <w:t>Although the list is not exhaustive, some examples of the</w:t>
      </w:r>
      <w:r w:rsidR="00395553">
        <w:rPr>
          <w:rFonts w:ascii="Arial" w:hAnsi="Arial" w:cs="Arial"/>
        </w:rPr>
        <w:t xml:space="preserve"> grounds under which </w:t>
      </w:r>
      <w:r w:rsidR="00B97D56">
        <w:rPr>
          <w:rFonts w:ascii="Arial" w:hAnsi="Arial" w:cs="Arial"/>
        </w:rPr>
        <w:t>c</w:t>
      </w:r>
      <w:r>
        <w:rPr>
          <w:rFonts w:ascii="Arial" w:hAnsi="Arial" w:cs="Arial"/>
        </w:rPr>
        <w:t xml:space="preserve">onsent to assign may be withheld are - </w:t>
      </w:r>
    </w:p>
    <w:p w14:paraId="3F6E856F" w14:textId="77777777" w:rsidR="004A0F95" w:rsidRDefault="004A0F95" w:rsidP="00DA0D0F">
      <w:pPr>
        <w:spacing w:line="360" w:lineRule="auto"/>
        <w:ind w:left="720" w:hanging="720"/>
        <w:rPr>
          <w:rFonts w:ascii="Arial" w:hAnsi="Arial" w:cs="Arial"/>
        </w:rPr>
      </w:pPr>
      <w:r>
        <w:rPr>
          <w:rFonts w:ascii="Arial" w:hAnsi="Arial" w:cs="Arial"/>
        </w:rPr>
        <w:tab/>
      </w:r>
    </w:p>
    <w:p w14:paraId="0E01C78C" w14:textId="77777777" w:rsidR="004A0F95" w:rsidRDefault="004A0F95" w:rsidP="004A0F95">
      <w:pPr>
        <w:numPr>
          <w:ilvl w:val="0"/>
          <w:numId w:val="1"/>
        </w:numPr>
        <w:spacing w:line="360" w:lineRule="auto"/>
        <w:rPr>
          <w:rFonts w:ascii="Arial" w:hAnsi="Arial" w:cs="Arial"/>
        </w:rPr>
      </w:pPr>
      <w:r>
        <w:rPr>
          <w:rFonts w:ascii="Arial" w:hAnsi="Arial" w:cs="Arial"/>
        </w:rPr>
        <w:t>Where the assigning tenant has not used the property to be assigned as their only principal home.</w:t>
      </w:r>
    </w:p>
    <w:p w14:paraId="7550FFA0" w14:textId="77777777" w:rsidR="004A0F95" w:rsidRDefault="004A0F95" w:rsidP="004A0F95">
      <w:pPr>
        <w:numPr>
          <w:ilvl w:val="0"/>
          <w:numId w:val="1"/>
        </w:numPr>
        <w:spacing w:line="360" w:lineRule="auto"/>
        <w:rPr>
          <w:rFonts w:ascii="Arial" w:hAnsi="Arial" w:cs="Arial"/>
        </w:rPr>
      </w:pPr>
      <w:r>
        <w:rPr>
          <w:rFonts w:ascii="Arial" w:hAnsi="Arial" w:cs="Arial"/>
        </w:rPr>
        <w:t xml:space="preserve">The assignee has not </w:t>
      </w:r>
      <w:r w:rsidR="00EA6821">
        <w:rPr>
          <w:rFonts w:ascii="Arial" w:hAnsi="Arial" w:cs="Arial"/>
        </w:rPr>
        <w:t xml:space="preserve">demonstrated </w:t>
      </w:r>
      <w:r>
        <w:rPr>
          <w:rFonts w:ascii="Arial" w:hAnsi="Arial" w:cs="Arial"/>
        </w:rPr>
        <w:t>that the</w:t>
      </w:r>
      <w:r w:rsidR="00EA6821">
        <w:rPr>
          <w:rFonts w:ascii="Arial" w:hAnsi="Arial" w:cs="Arial"/>
        </w:rPr>
        <w:t xml:space="preserve"> property has been their only or principal home for at least </w:t>
      </w:r>
      <w:r w:rsidR="00293A9B">
        <w:rPr>
          <w:rFonts w:ascii="Arial" w:hAnsi="Arial" w:cs="Arial"/>
        </w:rPr>
        <w:t>12</w:t>
      </w:r>
      <w:r w:rsidR="00EA6821">
        <w:rPr>
          <w:rFonts w:ascii="Arial" w:hAnsi="Arial" w:cs="Arial"/>
        </w:rPr>
        <w:t xml:space="preserve"> months prior to the application being made.</w:t>
      </w:r>
      <w:r>
        <w:rPr>
          <w:rFonts w:ascii="Arial" w:hAnsi="Arial" w:cs="Arial"/>
        </w:rPr>
        <w:t xml:space="preserve"> </w:t>
      </w:r>
    </w:p>
    <w:p w14:paraId="3F6B9F0D" w14:textId="77777777" w:rsidR="004A0F95" w:rsidRDefault="004A0F95" w:rsidP="004A0F95">
      <w:pPr>
        <w:numPr>
          <w:ilvl w:val="0"/>
          <w:numId w:val="1"/>
        </w:numPr>
        <w:spacing w:line="360" w:lineRule="auto"/>
        <w:rPr>
          <w:rFonts w:ascii="Arial" w:hAnsi="Arial" w:cs="Arial"/>
        </w:rPr>
      </w:pPr>
      <w:r>
        <w:rPr>
          <w:rFonts w:ascii="Arial" w:hAnsi="Arial" w:cs="Arial"/>
        </w:rPr>
        <w:t xml:space="preserve">A Notice of Recovery of Possession </w:t>
      </w:r>
      <w:r w:rsidR="00EA6821">
        <w:rPr>
          <w:rFonts w:ascii="Arial" w:hAnsi="Arial" w:cs="Arial"/>
        </w:rPr>
        <w:t>under section 14(2) specifying one or more of the grounds set out in paragrap</w:t>
      </w:r>
      <w:r>
        <w:rPr>
          <w:rFonts w:ascii="Arial" w:hAnsi="Arial" w:cs="Arial"/>
        </w:rPr>
        <w:t>hs</w:t>
      </w:r>
      <w:r w:rsidR="00EA6821">
        <w:rPr>
          <w:rFonts w:ascii="Arial" w:hAnsi="Arial" w:cs="Arial"/>
        </w:rPr>
        <w:t xml:space="preserve"> 1 to 7 of Schedule 2 of the Act has</w:t>
      </w:r>
      <w:r>
        <w:rPr>
          <w:rFonts w:ascii="Arial" w:hAnsi="Arial" w:cs="Arial"/>
        </w:rPr>
        <w:t xml:space="preserve"> been served against the tenant.</w:t>
      </w:r>
    </w:p>
    <w:p w14:paraId="1EC18E5D" w14:textId="77777777" w:rsidR="004A0F95" w:rsidRDefault="004A0F95" w:rsidP="004A0F95">
      <w:pPr>
        <w:numPr>
          <w:ilvl w:val="0"/>
          <w:numId w:val="1"/>
        </w:numPr>
        <w:spacing w:line="360" w:lineRule="auto"/>
        <w:rPr>
          <w:rFonts w:ascii="Arial" w:hAnsi="Arial" w:cs="Arial"/>
        </w:rPr>
      </w:pPr>
      <w:r>
        <w:rPr>
          <w:rFonts w:ascii="Arial" w:hAnsi="Arial" w:cs="Arial"/>
        </w:rPr>
        <w:t>An Order for Recovery of Possession</w:t>
      </w:r>
      <w:r w:rsidR="00EA6821">
        <w:rPr>
          <w:rFonts w:ascii="Arial" w:hAnsi="Arial" w:cs="Arial"/>
        </w:rPr>
        <w:t xml:space="preserve"> under section 16(2) of the Act has been</w:t>
      </w:r>
      <w:r>
        <w:rPr>
          <w:rFonts w:ascii="Arial" w:hAnsi="Arial" w:cs="Arial"/>
        </w:rPr>
        <w:t xml:space="preserve"> made against the tenant.</w:t>
      </w:r>
    </w:p>
    <w:p w14:paraId="027F5B0F" w14:textId="77777777" w:rsidR="004A0F95" w:rsidRDefault="004A0F95" w:rsidP="004A0F95">
      <w:pPr>
        <w:numPr>
          <w:ilvl w:val="0"/>
          <w:numId w:val="1"/>
        </w:numPr>
        <w:spacing w:line="360" w:lineRule="auto"/>
        <w:rPr>
          <w:rFonts w:ascii="Arial" w:hAnsi="Arial" w:cs="Arial"/>
        </w:rPr>
      </w:pPr>
      <w:r>
        <w:rPr>
          <w:rFonts w:ascii="Arial" w:hAnsi="Arial" w:cs="Arial"/>
        </w:rPr>
        <w:t>The tenant has received a payment either, in cash or in kind, in consideration of the assignation other than a reasonable rent or deposit.</w:t>
      </w:r>
    </w:p>
    <w:p w14:paraId="6AD4F6AF" w14:textId="77777777" w:rsidR="004A0F95" w:rsidRDefault="004A0F95" w:rsidP="004A0F95">
      <w:pPr>
        <w:numPr>
          <w:ilvl w:val="0"/>
          <w:numId w:val="1"/>
        </w:numPr>
        <w:spacing w:line="360" w:lineRule="auto"/>
        <w:rPr>
          <w:rFonts w:ascii="Arial" w:hAnsi="Arial" w:cs="Arial"/>
        </w:rPr>
      </w:pPr>
      <w:r>
        <w:rPr>
          <w:rFonts w:ascii="Arial" w:hAnsi="Arial" w:cs="Arial"/>
        </w:rPr>
        <w:t>The assignation would lead to an overcrowding</w:t>
      </w:r>
      <w:r w:rsidR="00293A9B">
        <w:rPr>
          <w:rFonts w:ascii="Arial" w:hAnsi="Arial" w:cs="Arial"/>
        </w:rPr>
        <w:t xml:space="preserve"> or under </w:t>
      </w:r>
      <w:r w:rsidR="004E2CB9">
        <w:rPr>
          <w:rFonts w:ascii="Arial" w:hAnsi="Arial" w:cs="Arial"/>
        </w:rPr>
        <w:t>occupancy situation</w:t>
      </w:r>
      <w:r>
        <w:rPr>
          <w:rFonts w:ascii="Arial" w:hAnsi="Arial" w:cs="Arial"/>
        </w:rPr>
        <w:t>.</w:t>
      </w:r>
    </w:p>
    <w:p w14:paraId="0708862D" w14:textId="77777777" w:rsidR="00A21ABB" w:rsidRDefault="00A21ABB" w:rsidP="004A0F95">
      <w:pPr>
        <w:numPr>
          <w:ilvl w:val="0"/>
          <w:numId w:val="1"/>
        </w:numPr>
        <w:spacing w:line="360" w:lineRule="auto"/>
        <w:rPr>
          <w:rFonts w:ascii="Arial" w:hAnsi="Arial" w:cs="Arial"/>
        </w:rPr>
      </w:pPr>
      <w:r>
        <w:rPr>
          <w:rFonts w:ascii="Arial" w:hAnsi="Arial" w:cs="Arial"/>
        </w:rPr>
        <w:t>The assignee would not be given reasonable preference under the Association’s Allocation Policy.</w:t>
      </w:r>
    </w:p>
    <w:p w14:paraId="6D10146F" w14:textId="77777777" w:rsidR="004D3938" w:rsidRDefault="004D3938" w:rsidP="004A0F95">
      <w:pPr>
        <w:numPr>
          <w:ilvl w:val="0"/>
          <w:numId w:val="1"/>
        </w:numPr>
        <w:spacing w:line="360" w:lineRule="auto"/>
        <w:rPr>
          <w:rFonts w:ascii="Arial" w:hAnsi="Arial" w:cs="Arial"/>
        </w:rPr>
      </w:pPr>
      <w:r w:rsidRPr="004D3938">
        <w:rPr>
          <w:rFonts w:ascii="Arial" w:hAnsi="Arial" w:cs="Arial"/>
        </w:rPr>
        <w:t>Angus Housing Association</w:t>
      </w:r>
      <w:r>
        <w:rPr>
          <w:rFonts w:ascii="Arial" w:hAnsi="Arial" w:cs="Arial"/>
        </w:rPr>
        <w:t xml:space="preserve"> intends to carry out substantial work on the property.</w:t>
      </w:r>
    </w:p>
    <w:p w14:paraId="1CECC6FC" w14:textId="77777777" w:rsidR="004D3938" w:rsidRDefault="004D3938" w:rsidP="004A0F95">
      <w:pPr>
        <w:numPr>
          <w:ilvl w:val="0"/>
          <w:numId w:val="1"/>
        </w:numPr>
        <w:spacing w:line="360" w:lineRule="auto"/>
        <w:rPr>
          <w:rFonts w:ascii="Arial" w:hAnsi="Arial" w:cs="Arial"/>
        </w:rPr>
      </w:pPr>
      <w:r>
        <w:rPr>
          <w:rFonts w:ascii="Arial" w:hAnsi="Arial" w:cs="Arial"/>
        </w:rPr>
        <w:t>Where there is substantial damage or disrepair to the property which has been caused by the tenant, a member of their household or a visitor to the property.</w:t>
      </w:r>
    </w:p>
    <w:p w14:paraId="429A7150" w14:textId="77777777" w:rsidR="004D3938" w:rsidRPr="004D3938" w:rsidRDefault="004D3938" w:rsidP="004A0F95">
      <w:pPr>
        <w:numPr>
          <w:ilvl w:val="0"/>
          <w:numId w:val="1"/>
        </w:numPr>
        <w:spacing w:line="360" w:lineRule="auto"/>
        <w:rPr>
          <w:rFonts w:ascii="Arial" w:hAnsi="Arial" w:cs="Arial"/>
        </w:rPr>
      </w:pPr>
      <w:r w:rsidRPr="004D3938">
        <w:rPr>
          <w:rFonts w:ascii="Arial" w:hAnsi="Arial" w:cs="Arial"/>
          <w:spacing w:val="-3"/>
        </w:rPr>
        <w:t>Where the house is designed/ adapted for persons with special needs or is part of a group of houses such as sheltered housing and the proposed assignee has no requirement for such housing.</w:t>
      </w:r>
    </w:p>
    <w:p w14:paraId="39F9D3A5" w14:textId="77777777" w:rsidR="004D3938" w:rsidRPr="004D3938" w:rsidRDefault="004D3938" w:rsidP="004A0F95">
      <w:pPr>
        <w:numPr>
          <w:ilvl w:val="0"/>
          <w:numId w:val="1"/>
        </w:numPr>
        <w:spacing w:line="360" w:lineRule="auto"/>
        <w:rPr>
          <w:rFonts w:ascii="Arial" w:hAnsi="Arial" w:cs="Arial"/>
        </w:rPr>
      </w:pPr>
      <w:r>
        <w:rPr>
          <w:rFonts w:ascii="Arial" w:hAnsi="Arial" w:cs="Arial"/>
          <w:spacing w:val="-3"/>
        </w:rPr>
        <w:t xml:space="preserve">The Assignor has outstanding debt owed to </w:t>
      </w:r>
      <w:r w:rsidRPr="004D3938">
        <w:rPr>
          <w:rFonts w:ascii="Arial" w:hAnsi="Arial" w:cs="Arial"/>
          <w:spacing w:val="-3"/>
        </w:rPr>
        <w:t>Angus Housing Association</w:t>
      </w:r>
      <w:r>
        <w:rPr>
          <w:rFonts w:ascii="Arial" w:hAnsi="Arial" w:cs="Arial"/>
          <w:spacing w:val="-3"/>
        </w:rPr>
        <w:t xml:space="preserve"> in terms of their tenancy.</w:t>
      </w:r>
    </w:p>
    <w:p w14:paraId="403922A7" w14:textId="77777777" w:rsidR="0014573C" w:rsidRPr="0014573C" w:rsidRDefault="0014573C" w:rsidP="004A0F95">
      <w:pPr>
        <w:numPr>
          <w:ilvl w:val="0"/>
          <w:numId w:val="1"/>
        </w:numPr>
        <w:spacing w:line="360" w:lineRule="auto"/>
        <w:rPr>
          <w:rFonts w:ascii="Arial" w:hAnsi="Arial" w:cs="Arial"/>
        </w:rPr>
      </w:pPr>
      <w:r>
        <w:rPr>
          <w:rFonts w:ascii="Arial" w:hAnsi="Arial" w:cs="Arial"/>
          <w:spacing w:val="-3"/>
        </w:rPr>
        <w:t>Where either party has given false information in relation to the assignation, has distorted information or has given false information in order to bring about the assignation.</w:t>
      </w:r>
    </w:p>
    <w:p w14:paraId="6AF345F8" w14:textId="77777777" w:rsidR="00EA6821" w:rsidRDefault="0014573C" w:rsidP="00EA6821">
      <w:pPr>
        <w:numPr>
          <w:ilvl w:val="0"/>
          <w:numId w:val="1"/>
        </w:numPr>
        <w:spacing w:line="360" w:lineRule="auto"/>
        <w:rPr>
          <w:rFonts w:ascii="Arial" w:hAnsi="Arial" w:cs="Arial"/>
        </w:rPr>
      </w:pPr>
      <w:r>
        <w:rPr>
          <w:rFonts w:ascii="Arial" w:hAnsi="Arial" w:cs="Arial"/>
          <w:spacing w:val="-3"/>
        </w:rPr>
        <w:lastRenderedPageBreak/>
        <w:t>Where the proposed assignee has pursued a course of anti-social conduct, has been convicted of using a previous tenancy for illegal or immoral purpose, or has had an ASBO granted against them or a member of their household within the last three years.</w:t>
      </w:r>
    </w:p>
    <w:p w14:paraId="11D02B1D" w14:textId="77777777" w:rsidR="004B0072" w:rsidRDefault="004B0072" w:rsidP="004B0072">
      <w:pPr>
        <w:spacing w:line="360" w:lineRule="auto"/>
        <w:rPr>
          <w:rFonts w:ascii="Arial" w:hAnsi="Arial" w:cs="Arial"/>
        </w:rPr>
      </w:pPr>
    </w:p>
    <w:p w14:paraId="7A12C04A" w14:textId="77777777" w:rsidR="00EA6821" w:rsidRPr="00CD119B" w:rsidRDefault="00CD119B" w:rsidP="00CD119B">
      <w:pPr>
        <w:numPr>
          <w:ilvl w:val="0"/>
          <w:numId w:val="10"/>
        </w:numPr>
        <w:spacing w:line="360" w:lineRule="auto"/>
        <w:rPr>
          <w:rFonts w:ascii="Arial" w:hAnsi="Arial" w:cs="Arial"/>
          <w:b/>
          <w:u w:val="single"/>
        </w:rPr>
      </w:pPr>
      <w:r>
        <w:rPr>
          <w:rFonts w:ascii="Arial" w:hAnsi="Arial" w:cs="Arial"/>
          <w:b/>
          <w:spacing w:val="-3"/>
        </w:rPr>
        <w:t xml:space="preserve"> </w:t>
      </w:r>
      <w:r>
        <w:rPr>
          <w:rFonts w:ascii="Arial" w:hAnsi="Arial" w:cs="Arial"/>
          <w:b/>
          <w:spacing w:val="-3"/>
        </w:rPr>
        <w:tab/>
      </w:r>
      <w:r w:rsidR="00EA6821" w:rsidRPr="00CD119B">
        <w:rPr>
          <w:rFonts w:ascii="Arial" w:hAnsi="Arial" w:cs="Arial"/>
          <w:b/>
          <w:spacing w:val="-3"/>
          <w:u w:val="single"/>
        </w:rPr>
        <w:t>Abandonment of the Property by the Tenant</w:t>
      </w:r>
    </w:p>
    <w:p w14:paraId="3C67BF09" w14:textId="77777777" w:rsidR="00733BBA" w:rsidRDefault="00733BBA" w:rsidP="00733BBA">
      <w:pPr>
        <w:spacing w:line="360" w:lineRule="auto"/>
        <w:ind w:left="360"/>
        <w:rPr>
          <w:rFonts w:ascii="Arial" w:hAnsi="Arial" w:cs="Arial"/>
          <w:spacing w:val="-3"/>
        </w:rPr>
      </w:pPr>
    </w:p>
    <w:p w14:paraId="73188253" w14:textId="77777777" w:rsidR="00EA6821" w:rsidRDefault="004E2CB9" w:rsidP="00733BBA">
      <w:pPr>
        <w:spacing w:line="360" w:lineRule="auto"/>
        <w:ind w:left="360"/>
        <w:rPr>
          <w:rFonts w:ascii="Arial" w:hAnsi="Arial" w:cs="Arial"/>
          <w:spacing w:val="-3"/>
        </w:rPr>
      </w:pPr>
      <w:r>
        <w:rPr>
          <w:rFonts w:ascii="Arial" w:hAnsi="Arial" w:cs="Arial"/>
          <w:spacing w:val="-3"/>
        </w:rPr>
        <w:t xml:space="preserve">Where a tenant has </w:t>
      </w:r>
      <w:r w:rsidR="00EA6821">
        <w:rPr>
          <w:rFonts w:ascii="Arial" w:hAnsi="Arial" w:cs="Arial"/>
          <w:spacing w:val="-3"/>
        </w:rPr>
        <w:t xml:space="preserve">left the property without legally transferring the tenancy to another person, an entitled member of the household may apply </w:t>
      </w:r>
      <w:r w:rsidR="007C59E2">
        <w:rPr>
          <w:rFonts w:ascii="Arial" w:hAnsi="Arial" w:cs="Arial"/>
          <w:spacing w:val="-3"/>
        </w:rPr>
        <w:t>t</w:t>
      </w:r>
      <w:r w:rsidR="00EA6821">
        <w:rPr>
          <w:rFonts w:ascii="Arial" w:hAnsi="Arial" w:cs="Arial"/>
          <w:spacing w:val="-3"/>
        </w:rPr>
        <w:t>o us to have the tenancy transferred into their name.</w:t>
      </w:r>
    </w:p>
    <w:p w14:paraId="0E4CA3FD" w14:textId="77777777" w:rsidR="00733BBA" w:rsidRDefault="00733BBA" w:rsidP="00733BBA">
      <w:pPr>
        <w:spacing w:line="360" w:lineRule="auto"/>
        <w:rPr>
          <w:rFonts w:ascii="Arial" w:hAnsi="Arial" w:cs="Arial"/>
          <w:spacing w:val="-3"/>
        </w:rPr>
      </w:pPr>
    </w:p>
    <w:p w14:paraId="2D3BE1E0" w14:textId="77777777" w:rsidR="00EA6821" w:rsidRDefault="00EA6821" w:rsidP="00733BBA">
      <w:pPr>
        <w:spacing w:line="360" w:lineRule="auto"/>
        <w:ind w:firstLine="360"/>
        <w:rPr>
          <w:rFonts w:ascii="Arial" w:hAnsi="Arial" w:cs="Arial"/>
          <w:spacing w:val="-3"/>
        </w:rPr>
      </w:pPr>
      <w:r>
        <w:rPr>
          <w:rFonts w:ascii="Arial" w:hAnsi="Arial" w:cs="Arial"/>
          <w:spacing w:val="-3"/>
        </w:rPr>
        <w:t>Applications must be made in writing giving:</w:t>
      </w:r>
    </w:p>
    <w:p w14:paraId="6D55145B" w14:textId="77777777" w:rsidR="00EA6821" w:rsidRDefault="00EA6821" w:rsidP="00EA6821">
      <w:pPr>
        <w:spacing w:line="360" w:lineRule="auto"/>
        <w:ind w:left="1080"/>
        <w:rPr>
          <w:rFonts w:ascii="Arial" w:hAnsi="Arial" w:cs="Arial"/>
          <w:spacing w:val="-3"/>
        </w:rPr>
      </w:pPr>
    </w:p>
    <w:p w14:paraId="73FAD9EC" w14:textId="77777777" w:rsidR="00EA6821" w:rsidRDefault="00EA6821" w:rsidP="00733BBA">
      <w:pPr>
        <w:numPr>
          <w:ilvl w:val="0"/>
          <w:numId w:val="8"/>
        </w:numPr>
        <w:spacing w:line="360" w:lineRule="auto"/>
        <w:rPr>
          <w:rFonts w:ascii="Arial" w:hAnsi="Arial" w:cs="Arial"/>
          <w:spacing w:val="-3"/>
        </w:rPr>
      </w:pPr>
      <w:r>
        <w:rPr>
          <w:rFonts w:ascii="Arial" w:hAnsi="Arial" w:cs="Arial"/>
          <w:spacing w:val="-3"/>
        </w:rPr>
        <w:t>The date that the tenant left the property</w:t>
      </w:r>
    </w:p>
    <w:p w14:paraId="79871E1A" w14:textId="77777777" w:rsidR="00733BBA" w:rsidRDefault="00EA6821" w:rsidP="00733BBA">
      <w:pPr>
        <w:numPr>
          <w:ilvl w:val="0"/>
          <w:numId w:val="8"/>
        </w:numPr>
        <w:spacing w:line="360" w:lineRule="auto"/>
        <w:rPr>
          <w:rFonts w:ascii="Arial" w:hAnsi="Arial" w:cs="Arial"/>
          <w:spacing w:val="-3"/>
        </w:rPr>
      </w:pPr>
      <w:r>
        <w:rPr>
          <w:rFonts w:ascii="Arial" w:hAnsi="Arial" w:cs="Arial"/>
          <w:spacing w:val="-3"/>
        </w:rPr>
        <w:t xml:space="preserve">Contact details including current address </w:t>
      </w:r>
      <w:r w:rsidR="00733BBA">
        <w:rPr>
          <w:rFonts w:ascii="Arial" w:hAnsi="Arial" w:cs="Arial"/>
          <w:spacing w:val="-3"/>
        </w:rPr>
        <w:t>for the tenant</w:t>
      </w:r>
    </w:p>
    <w:p w14:paraId="4F9AD6E3" w14:textId="77777777" w:rsidR="00733BBA" w:rsidRDefault="00733BBA" w:rsidP="00733BBA">
      <w:pPr>
        <w:numPr>
          <w:ilvl w:val="0"/>
          <w:numId w:val="8"/>
        </w:numPr>
        <w:spacing w:line="360" w:lineRule="auto"/>
        <w:rPr>
          <w:rFonts w:ascii="Arial" w:hAnsi="Arial" w:cs="Arial"/>
          <w:spacing w:val="-3"/>
        </w:rPr>
      </w:pPr>
      <w:r>
        <w:rPr>
          <w:rFonts w:ascii="Arial" w:hAnsi="Arial" w:cs="Arial"/>
          <w:spacing w:val="-3"/>
        </w:rPr>
        <w:t>Details of the remaining household</w:t>
      </w:r>
    </w:p>
    <w:p w14:paraId="02329DA8" w14:textId="77777777" w:rsidR="00733BBA" w:rsidRDefault="00733BBA" w:rsidP="00733BBA">
      <w:pPr>
        <w:spacing w:line="360" w:lineRule="auto"/>
        <w:rPr>
          <w:rFonts w:ascii="Arial" w:hAnsi="Arial" w:cs="Arial"/>
          <w:spacing w:val="-3"/>
        </w:rPr>
      </w:pPr>
    </w:p>
    <w:p w14:paraId="6AD6EBAD" w14:textId="77777777" w:rsidR="00733BBA" w:rsidRDefault="00733BBA" w:rsidP="00733BBA">
      <w:pPr>
        <w:spacing w:line="360" w:lineRule="auto"/>
        <w:ind w:left="360"/>
        <w:rPr>
          <w:rFonts w:ascii="Arial" w:hAnsi="Arial" w:cs="Arial"/>
          <w:spacing w:val="-3"/>
        </w:rPr>
      </w:pPr>
      <w:r>
        <w:rPr>
          <w:rFonts w:ascii="Arial" w:hAnsi="Arial" w:cs="Arial"/>
          <w:spacing w:val="-3"/>
        </w:rPr>
        <w:t>We will investigate the alleged abandonment in line with our Abandonment Policy and take any appropriate action.</w:t>
      </w:r>
    </w:p>
    <w:p w14:paraId="521C4E26" w14:textId="77777777" w:rsidR="00733BBA" w:rsidRDefault="00733BBA" w:rsidP="00733BBA">
      <w:pPr>
        <w:spacing w:line="360" w:lineRule="auto"/>
        <w:ind w:left="360"/>
        <w:rPr>
          <w:rFonts w:ascii="Arial" w:hAnsi="Arial" w:cs="Arial"/>
          <w:spacing w:val="-3"/>
        </w:rPr>
      </w:pPr>
    </w:p>
    <w:p w14:paraId="22EEF3C7" w14:textId="77777777" w:rsidR="00EA6821" w:rsidRDefault="00733BBA" w:rsidP="00733BBA">
      <w:pPr>
        <w:spacing w:line="360" w:lineRule="auto"/>
        <w:ind w:left="360"/>
        <w:rPr>
          <w:rFonts w:ascii="Arial" w:hAnsi="Arial" w:cs="Arial"/>
          <w:spacing w:val="-3"/>
        </w:rPr>
      </w:pPr>
      <w:r>
        <w:rPr>
          <w:rFonts w:ascii="Arial" w:hAnsi="Arial" w:cs="Arial"/>
          <w:spacing w:val="-3"/>
        </w:rPr>
        <w:t>We will only consider a transfer of the property to another member of the household once the abandonment process has been completed and we are satisfied that the tenant no longer resides in and does not intend to return to the Properties.</w:t>
      </w:r>
    </w:p>
    <w:p w14:paraId="440AE951" w14:textId="77777777" w:rsidR="00395553" w:rsidRPr="0014573C" w:rsidRDefault="00395553" w:rsidP="00395553">
      <w:pPr>
        <w:spacing w:line="360" w:lineRule="auto"/>
        <w:ind w:left="720"/>
        <w:rPr>
          <w:rFonts w:ascii="Arial" w:hAnsi="Arial" w:cs="Arial"/>
        </w:rPr>
      </w:pPr>
    </w:p>
    <w:p w14:paraId="71A5A1F6" w14:textId="77777777" w:rsidR="0014573C" w:rsidRPr="00A22473" w:rsidRDefault="00CD119B" w:rsidP="00CD119B">
      <w:pPr>
        <w:numPr>
          <w:ilvl w:val="0"/>
          <w:numId w:val="10"/>
        </w:numPr>
        <w:spacing w:line="360" w:lineRule="auto"/>
        <w:rPr>
          <w:rFonts w:ascii="Arial" w:hAnsi="Arial" w:cs="Arial"/>
          <w:b/>
          <w:spacing w:val="-3"/>
          <w:u w:val="single"/>
        </w:rPr>
      </w:pPr>
      <w:r w:rsidRPr="00CD119B">
        <w:rPr>
          <w:rFonts w:ascii="Arial" w:hAnsi="Arial" w:cs="Arial"/>
          <w:b/>
          <w:spacing w:val="-3"/>
        </w:rPr>
        <w:t xml:space="preserve"> </w:t>
      </w:r>
      <w:r w:rsidRPr="00CD119B">
        <w:rPr>
          <w:rFonts w:ascii="Arial" w:hAnsi="Arial" w:cs="Arial"/>
          <w:b/>
          <w:spacing w:val="-3"/>
        </w:rPr>
        <w:tab/>
      </w:r>
      <w:r w:rsidR="0014573C" w:rsidRPr="00A22473">
        <w:rPr>
          <w:rFonts w:ascii="Arial" w:hAnsi="Arial" w:cs="Arial"/>
          <w:b/>
          <w:spacing w:val="-3"/>
          <w:u w:val="single"/>
        </w:rPr>
        <w:t>Civil Partnership Act 2004</w:t>
      </w:r>
    </w:p>
    <w:p w14:paraId="7A435CE4" w14:textId="77777777" w:rsidR="0014573C" w:rsidRDefault="0014573C" w:rsidP="0014573C">
      <w:pPr>
        <w:spacing w:line="360" w:lineRule="auto"/>
        <w:ind w:left="360"/>
        <w:rPr>
          <w:rFonts w:ascii="Arial" w:hAnsi="Arial" w:cs="Arial"/>
          <w:spacing w:val="-3"/>
        </w:rPr>
      </w:pPr>
    </w:p>
    <w:p w14:paraId="054F80DB" w14:textId="77777777" w:rsidR="00A22473" w:rsidRDefault="00A22473" w:rsidP="0014573C">
      <w:pPr>
        <w:spacing w:line="360" w:lineRule="auto"/>
        <w:ind w:left="360"/>
        <w:rPr>
          <w:rFonts w:ascii="Arial" w:hAnsi="Arial" w:cs="Arial"/>
          <w:spacing w:val="-3"/>
        </w:rPr>
      </w:pPr>
      <w:r>
        <w:rPr>
          <w:rFonts w:ascii="Arial" w:hAnsi="Arial" w:cs="Arial"/>
          <w:spacing w:val="-3"/>
        </w:rPr>
        <w:t xml:space="preserve">Where </w:t>
      </w:r>
      <w:r w:rsidR="00504C4F">
        <w:rPr>
          <w:rFonts w:ascii="Arial" w:hAnsi="Arial" w:cs="Arial"/>
          <w:spacing w:val="-3"/>
        </w:rPr>
        <w:t>applications are</w:t>
      </w:r>
      <w:r>
        <w:rPr>
          <w:rFonts w:ascii="Arial" w:hAnsi="Arial" w:cs="Arial"/>
          <w:spacing w:val="-3"/>
        </w:rPr>
        <w:t xml:space="preserve"> made to assign tenancies </w:t>
      </w:r>
      <w:r w:rsidRPr="00A22473">
        <w:rPr>
          <w:rFonts w:ascii="Arial" w:hAnsi="Arial" w:cs="Arial"/>
          <w:spacing w:val="-3"/>
        </w:rPr>
        <w:t>Angus Housing Association</w:t>
      </w:r>
      <w:r>
        <w:rPr>
          <w:rFonts w:ascii="Arial" w:hAnsi="Arial" w:cs="Arial"/>
          <w:spacing w:val="-3"/>
        </w:rPr>
        <w:t xml:space="preserve"> will take into consideration the above legislation where couples register their partnership under the provisions of the Act.</w:t>
      </w:r>
    </w:p>
    <w:p w14:paraId="560F05EF" w14:textId="77777777" w:rsidR="00A22473" w:rsidRDefault="00A22473" w:rsidP="0014573C">
      <w:pPr>
        <w:spacing w:line="360" w:lineRule="auto"/>
        <w:ind w:left="360"/>
        <w:rPr>
          <w:rFonts w:ascii="Arial" w:hAnsi="Arial" w:cs="Arial"/>
          <w:spacing w:val="-3"/>
        </w:rPr>
      </w:pPr>
    </w:p>
    <w:p w14:paraId="19637A64" w14:textId="77777777" w:rsidR="00A22473" w:rsidRPr="004B7D63" w:rsidRDefault="00CD119B" w:rsidP="00CD119B">
      <w:pPr>
        <w:numPr>
          <w:ilvl w:val="0"/>
          <w:numId w:val="10"/>
        </w:numPr>
        <w:spacing w:line="360" w:lineRule="auto"/>
        <w:rPr>
          <w:rFonts w:ascii="Arial" w:hAnsi="Arial" w:cs="Arial"/>
          <w:b/>
          <w:spacing w:val="-3"/>
          <w:u w:val="single"/>
        </w:rPr>
      </w:pPr>
      <w:r w:rsidRPr="00CD119B">
        <w:rPr>
          <w:rFonts w:ascii="Arial" w:hAnsi="Arial" w:cs="Arial"/>
          <w:b/>
          <w:spacing w:val="-3"/>
        </w:rPr>
        <w:t xml:space="preserve"> </w:t>
      </w:r>
      <w:r w:rsidRPr="00CD119B">
        <w:rPr>
          <w:rFonts w:ascii="Arial" w:hAnsi="Arial" w:cs="Arial"/>
          <w:b/>
          <w:spacing w:val="-3"/>
        </w:rPr>
        <w:tab/>
      </w:r>
      <w:r w:rsidR="00A22473" w:rsidRPr="004B7D63">
        <w:rPr>
          <w:rFonts w:ascii="Arial" w:hAnsi="Arial" w:cs="Arial"/>
          <w:b/>
          <w:spacing w:val="-3"/>
          <w:u w:val="single"/>
        </w:rPr>
        <w:t>Notification of Decision</w:t>
      </w:r>
      <w:r w:rsidR="00733BBA">
        <w:rPr>
          <w:rFonts w:ascii="Arial" w:hAnsi="Arial" w:cs="Arial"/>
          <w:b/>
          <w:spacing w:val="-3"/>
          <w:u w:val="single"/>
        </w:rPr>
        <w:t xml:space="preserve"> to Assign</w:t>
      </w:r>
      <w:r w:rsidR="00A22473" w:rsidRPr="004B7D63">
        <w:rPr>
          <w:rFonts w:ascii="Arial" w:hAnsi="Arial" w:cs="Arial"/>
          <w:b/>
          <w:spacing w:val="-3"/>
          <w:u w:val="single"/>
        </w:rPr>
        <w:t xml:space="preserve"> </w:t>
      </w:r>
    </w:p>
    <w:p w14:paraId="185B1CA2" w14:textId="77777777" w:rsidR="00A22473" w:rsidRDefault="00A22473" w:rsidP="00A22473">
      <w:pPr>
        <w:spacing w:line="360" w:lineRule="auto"/>
        <w:ind w:left="360"/>
        <w:rPr>
          <w:rFonts w:ascii="Arial" w:hAnsi="Arial" w:cs="Arial"/>
          <w:spacing w:val="-3"/>
        </w:rPr>
      </w:pPr>
    </w:p>
    <w:p w14:paraId="7A661F35" w14:textId="77777777" w:rsidR="004B7D63" w:rsidRDefault="00A22473" w:rsidP="00A22473">
      <w:pPr>
        <w:spacing w:line="360" w:lineRule="auto"/>
        <w:ind w:left="360"/>
        <w:rPr>
          <w:rFonts w:ascii="Arial" w:hAnsi="Arial" w:cs="Arial"/>
          <w:spacing w:val="-3"/>
        </w:rPr>
      </w:pPr>
      <w:r w:rsidRPr="00A22473">
        <w:rPr>
          <w:rFonts w:ascii="Arial" w:hAnsi="Arial" w:cs="Arial"/>
          <w:spacing w:val="-3"/>
        </w:rPr>
        <w:t>Angus Housing Association</w:t>
      </w:r>
      <w:r>
        <w:rPr>
          <w:rFonts w:ascii="Arial" w:hAnsi="Arial" w:cs="Arial"/>
          <w:spacing w:val="-3"/>
        </w:rPr>
        <w:t xml:space="preserve"> will notify the tenant in writing of our decision within 28 days of receiving their application.  Where consent to assign has been refused we will advise the tenant of the reason/s for refusing consent.  Where </w:t>
      </w:r>
      <w:r w:rsidRPr="00A22473">
        <w:rPr>
          <w:rFonts w:ascii="Arial" w:hAnsi="Arial" w:cs="Arial"/>
          <w:spacing w:val="-3"/>
        </w:rPr>
        <w:t xml:space="preserve">Angus Housing </w:t>
      </w:r>
      <w:r w:rsidRPr="00A22473">
        <w:rPr>
          <w:rFonts w:ascii="Arial" w:hAnsi="Arial" w:cs="Arial"/>
          <w:spacing w:val="-3"/>
        </w:rPr>
        <w:lastRenderedPageBreak/>
        <w:t>Association</w:t>
      </w:r>
      <w:r w:rsidR="004B7D63">
        <w:rPr>
          <w:rFonts w:ascii="Arial" w:hAnsi="Arial" w:cs="Arial"/>
          <w:spacing w:val="-3"/>
        </w:rPr>
        <w:t xml:space="preserve"> has failed to reach a decision within 28 days of receiving an application on the prescribed form we will have been deemed to have consented to the assignation under the terms of schedule 5, </w:t>
      </w:r>
      <w:r w:rsidR="00504C4F">
        <w:rPr>
          <w:rFonts w:ascii="Arial" w:hAnsi="Arial" w:cs="Arial"/>
          <w:spacing w:val="-3"/>
        </w:rPr>
        <w:t>P</w:t>
      </w:r>
      <w:r w:rsidR="004B7D63">
        <w:rPr>
          <w:rFonts w:ascii="Arial" w:hAnsi="Arial" w:cs="Arial"/>
          <w:spacing w:val="-3"/>
        </w:rPr>
        <w:t>art 2 of the Housing (Scotland) Act 2001.</w:t>
      </w:r>
    </w:p>
    <w:p w14:paraId="3AC82279" w14:textId="77777777" w:rsidR="004B7D63" w:rsidRDefault="004B7D63" w:rsidP="00A22473">
      <w:pPr>
        <w:spacing w:line="360" w:lineRule="auto"/>
        <w:ind w:left="360"/>
        <w:rPr>
          <w:rFonts w:ascii="Arial" w:hAnsi="Arial" w:cs="Arial"/>
          <w:spacing w:val="-3"/>
        </w:rPr>
      </w:pPr>
    </w:p>
    <w:p w14:paraId="2ADF5D4A" w14:textId="77777777" w:rsidR="004B7D63" w:rsidRPr="00504C4F" w:rsidRDefault="00CD119B" w:rsidP="00CD119B">
      <w:pPr>
        <w:numPr>
          <w:ilvl w:val="0"/>
          <w:numId w:val="10"/>
        </w:numPr>
        <w:spacing w:line="360" w:lineRule="auto"/>
        <w:rPr>
          <w:rFonts w:ascii="Arial" w:hAnsi="Arial" w:cs="Arial"/>
          <w:b/>
          <w:spacing w:val="-3"/>
          <w:u w:val="single"/>
        </w:rPr>
      </w:pPr>
      <w:r w:rsidRPr="00CD119B">
        <w:rPr>
          <w:rFonts w:ascii="Arial" w:hAnsi="Arial" w:cs="Arial"/>
          <w:b/>
          <w:spacing w:val="-3"/>
        </w:rPr>
        <w:t xml:space="preserve"> </w:t>
      </w:r>
      <w:r w:rsidRPr="00CD119B">
        <w:rPr>
          <w:rFonts w:ascii="Arial" w:hAnsi="Arial" w:cs="Arial"/>
          <w:b/>
          <w:spacing w:val="-3"/>
        </w:rPr>
        <w:tab/>
      </w:r>
      <w:r w:rsidR="004B7D63" w:rsidRPr="00504C4F">
        <w:rPr>
          <w:rFonts w:ascii="Arial" w:hAnsi="Arial" w:cs="Arial"/>
          <w:b/>
          <w:spacing w:val="-3"/>
          <w:u w:val="single"/>
        </w:rPr>
        <w:t>Appeals Process</w:t>
      </w:r>
    </w:p>
    <w:p w14:paraId="560AB7D9" w14:textId="77777777" w:rsidR="004B7D63" w:rsidRDefault="004B7D63" w:rsidP="004B7D63">
      <w:pPr>
        <w:spacing w:line="360" w:lineRule="auto"/>
        <w:ind w:left="360"/>
        <w:rPr>
          <w:rFonts w:ascii="Arial" w:hAnsi="Arial" w:cs="Arial"/>
          <w:spacing w:val="-3"/>
        </w:rPr>
      </w:pPr>
    </w:p>
    <w:p w14:paraId="743BE31C" w14:textId="77777777" w:rsidR="004B7D63" w:rsidRDefault="004B7D63" w:rsidP="004B7D63">
      <w:pPr>
        <w:spacing w:line="360" w:lineRule="auto"/>
        <w:ind w:left="360"/>
        <w:rPr>
          <w:rFonts w:ascii="Arial" w:hAnsi="Arial" w:cs="Arial"/>
          <w:spacing w:val="-3"/>
        </w:rPr>
      </w:pPr>
      <w:r>
        <w:rPr>
          <w:rFonts w:ascii="Arial" w:hAnsi="Arial" w:cs="Arial"/>
          <w:spacing w:val="-3"/>
        </w:rPr>
        <w:t>Any appeal on a decision where consent has been refused should be made i</w:t>
      </w:r>
      <w:r w:rsidR="00504C4F">
        <w:rPr>
          <w:rFonts w:ascii="Arial" w:hAnsi="Arial" w:cs="Arial"/>
          <w:spacing w:val="-3"/>
        </w:rPr>
        <w:t>nitially to the Housing Manager.  Where the Housing Manager upholds the original decision, the tenant can pursue any further grievance through the Angus Housing Association’s Complaints Procedure.  This does not prejudice the tenant’s right to raise Court action under Part 2 of Schedule 5 of the Housing (Scotland) Act 2001.</w:t>
      </w:r>
    </w:p>
    <w:p w14:paraId="38849CDD" w14:textId="77777777" w:rsidR="005105D1" w:rsidRDefault="005105D1" w:rsidP="004B7D63">
      <w:pPr>
        <w:spacing w:line="360" w:lineRule="auto"/>
        <w:ind w:left="360"/>
        <w:rPr>
          <w:rFonts w:ascii="Arial" w:hAnsi="Arial" w:cs="Arial"/>
          <w:spacing w:val="-3"/>
        </w:rPr>
      </w:pPr>
    </w:p>
    <w:p w14:paraId="52828F25" w14:textId="77777777" w:rsidR="00504C4F" w:rsidRDefault="00CD119B" w:rsidP="00CD119B">
      <w:pPr>
        <w:numPr>
          <w:ilvl w:val="0"/>
          <w:numId w:val="10"/>
        </w:numPr>
        <w:spacing w:line="360" w:lineRule="auto"/>
        <w:rPr>
          <w:rFonts w:ascii="Arial" w:hAnsi="Arial" w:cs="Arial"/>
          <w:b/>
          <w:spacing w:val="-3"/>
          <w:u w:val="single"/>
        </w:rPr>
      </w:pPr>
      <w:r w:rsidRPr="00CD119B">
        <w:rPr>
          <w:rFonts w:ascii="Arial" w:hAnsi="Arial" w:cs="Arial"/>
          <w:b/>
          <w:spacing w:val="-3"/>
        </w:rPr>
        <w:t xml:space="preserve"> </w:t>
      </w:r>
      <w:r w:rsidRPr="00CD119B">
        <w:rPr>
          <w:rFonts w:ascii="Arial" w:hAnsi="Arial" w:cs="Arial"/>
          <w:b/>
          <w:spacing w:val="-3"/>
        </w:rPr>
        <w:tab/>
      </w:r>
      <w:r w:rsidR="00504C4F" w:rsidRPr="00504C4F">
        <w:rPr>
          <w:rFonts w:ascii="Arial" w:hAnsi="Arial" w:cs="Arial"/>
          <w:b/>
          <w:spacing w:val="-3"/>
          <w:u w:val="single"/>
        </w:rPr>
        <w:t>The Role of Housing Assistant</w:t>
      </w:r>
    </w:p>
    <w:p w14:paraId="75BA5581" w14:textId="77777777" w:rsidR="00504C4F" w:rsidRDefault="00504C4F" w:rsidP="00504C4F">
      <w:pPr>
        <w:spacing w:line="360" w:lineRule="auto"/>
        <w:ind w:left="360"/>
        <w:rPr>
          <w:rFonts w:ascii="Arial" w:hAnsi="Arial" w:cs="Arial"/>
          <w:b/>
          <w:spacing w:val="-3"/>
          <w:u w:val="single"/>
        </w:rPr>
      </w:pPr>
    </w:p>
    <w:p w14:paraId="086F389E" w14:textId="77777777" w:rsidR="00504C4F" w:rsidRDefault="00504C4F" w:rsidP="00504C4F">
      <w:pPr>
        <w:spacing w:line="360" w:lineRule="auto"/>
        <w:ind w:left="360"/>
        <w:rPr>
          <w:rFonts w:ascii="Arial" w:hAnsi="Arial" w:cs="Arial"/>
          <w:spacing w:val="-3"/>
        </w:rPr>
      </w:pPr>
      <w:r>
        <w:rPr>
          <w:rFonts w:ascii="Arial" w:hAnsi="Arial" w:cs="Arial"/>
          <w:spacing w:val="-3"/>
        </w:rPr>
        <w:t>The recording of requests to assign a tenancy is the responsibility of the Housing Assistant.  The appropriate Housing Officer is responsible for processing all requests.</w:t>
      </w:r>
    </w:p>
    <w:p w14:paraId="2DDBB787" w14:textId="77777777" w:rsidR="00395553" w:rsidRDefault="00395553" w:rsidP="00504C4F">
      <w:pPr>
        <w:spacing w:line="360" w:lineRule="auto"/>
        <w:ind w:left="360"/>
        <w:rPr>
          <w:rFonts w:ascii="Arial" w:hAnsi="Arial" w:cs="Arial"/>
          <w:spacing w:val="-3"/>
        </w:rPr>
      </w:pPr>
    </w:p>
    <w:p w14:paraId="611C7D5F" w14:textId="77777777" w:rsidR="00A21ABB" w:rsidRPr="00A21ABB" w:rsidRDefault="00A21ABB" w:rsidP="00A21ABB">
      <w:pPr>
        <w:pStyle w:val="ListParagraph"/>
        <w:numPr>
          <w:ilvl w:val="0"/>
          <w:numId w:val="10"/>
        </w:numPr>
        <w:spacing w:line="360" w:lineRule="auto"/>
        <w:rPr>
          <w:rFonts w:ascii="Arial" w:hAnsi="Arial" w:cs="Arial"/>
          <w:b/>
          <w:u w:val="single"/>
        </w:rPr>
      </w:pPr>
      <w:r>
        <w:rPr>
          <w:rFonts w:ascii="Arial" w:hAnsi="Arial" w:cs="Arial"/>
          <w:b/>
        </w:rPr>
        <w:t xml:space="preserve"> </w:t>
      </w:r>
      <w:r>
        <w:rPr>
          <w:rFonts w:ascii="Arial" w:hAnsi="Arial" w:cs="Arial"/>
          <w:b/>
        </w:rPr>
        <w:tab/>
      </w:r>
      <w:r w:rsidRPr="00A21ABB">
        <w:rPr>
          <w:rFonts w:ascii="Arial" w:hAnsi="Arial" w:cs="Arial"/>
          <w:b/>
          <w:u w:val="single"/>
        </w:rPr>
        <w:t>Equal</w:t>
      </w:r>
      <w:r w:rsidR="002658B3">
        <w:rPr>
          <w:rFonts w:ascii="Arial" w:hAnsi="Arial" w:cs="Arial"/>
          <w:b/>
          <w:u w:val="single"/>
        </w:rPr>
        <w:t xml:space="preserve">ities and </w:t>
      </w:r>
      <w:r w:rsidR="00875F78">
        <w:rPr>
          <w:rFonts w:ascii="Arial" w:hAnsi="Arial" w:cs="Arial"/>
          <w:b/>
          <w:u w:val="single"/>
        </w:rPr>
        <w:t>Diversity</w:t>
      </w:r>
    </w:p>
    <w:p w14:paraId="6C57A1BA" w14:textId="750A0DD6" w:rsidR="003A02CC" w:rsidRPr="003A02CC" w:rsidRDefault="003A02CC" w:rsidP="003A02CC">
      <w:pPr>
        <w:spacing w:line="360" w:lineRule="auto"/>
        <w:ind w:left="360"/>
        <w:rPr>
          <w:rFonts w:ascii="Arial" w:eastAsia="Arial" w:hAnsi="Arial"/>
          <w:lang w:val="en-US"/>
        </w:rPr>
      </w:pPr>
      <w:r w:rsidRPr="58A7F65F">
        <w:rPr>
          <w:rFonts w:ascii="Arial" w:eastAsia="Arial" w:hAnsi="Arial" w:cs="Arial"/>
          <w:lang w:val="en-US"/>
        </w:rPr>
        <w:t>In developing and implementing policies covering all aspects of our work, Angus Housing Association will ensure that our strong principles and commitment to equality of opportunity are evident. In line with the Housing (Scotland) Act 2001 the Association operates in a manner which encourages equal opportunities and observes the equal opportunity requirements described in Section 106 of the Act. The Association also takes account of all applicable legislation, including the Equality Act 2010 and relevant Codes of Practice issued by the Equality and Human Rights Commission -</w:t>
      </w:r>
    </w:p>
    <w:p w14:paraId="4CF9F0EC" w14:textId="675EFCC2" w:rsidR="003A02CC" w:rsidRDefault="003A02CC" w:rsidP="003A02CC">
      <w:pPr>
        <w:spacing w:line="360" w:lineRule="auto"/>
        <w:ind w:firstLine="360"/>
        <w:rPr>
          <w:rFonts w:ascii="Arial" w:eastAsia="Arial" w:hAnsi="Arial"/>
          <w:lang w:val="en-US"/>
        </w:rPr>
      </w:pPr>
      <w:r w:rsidRPr="58A7F65F">
        <w:rPr>
          <w:rFonts w:ascii="Arial" w:eastAsia="Arial" w:hAnsi="Arial" w:cs="Arial"/>
          <w:lang w:val="en-US"/>
        </w:rPr>
        <w:t xml:space="preserve">Our Policy </w:t>
      </w:r>
      <w:proofErr w:type="spellStart"/>
      <w:r w:rsidRPr="58A7F65F">
        <w:rPr>
          <w:rFonts w:ascii="Arial" w:eastAsia="Arial" w:hAnsi="Arial" w:cs="Arial"/>
          <w:lang w:val="en-US"/>
        </w:rPr>
        <w:t>recognises</w:t>
      </w:r>
      <w:proofErr w:type="spellEnd"/>
      <w:r w:rsidRPr="58A7F65F">
        <w:rPr>
          <w:rFonts w:ascii="Arial" w:eastAsia="Arial" w:hAnsi="Arial" w:cs="Arial"/>
          <w:lang w:val="en-US"/>
        </w:rPr>
        <w:t xml:space="preserve"> the protected characteristics as defined by the Equalities Act </w:t>
      </w:r>
    </w:p>
    <w:tbl>
      <w:tblPr>
        <w:tblW w:w="0" w:type="auto"/>
        <w:tblLayout w:type="fixed"/>
        <w:tblLook w:val="04A0" w:firstRow="1" w:lastRow="0" w:firstColumn="1" w:lastColumn="0" w:noHBand="0" w:noVBand="1"/>
      </w:tblPr>
      <w:tblGrid>
        <w:gridCol w:w="4875"/>
        <w:gridCol w:w="4140"/>
      </w:tblGrid>
      <w:tr w:rsidR="003A02CC" w14:paraId="183DD8B3" w14:textId="77777777" w:rsidTr="00573768">
        <w:trPr>
          <w:trHeight w:val="300"/>
        </w:trPr>
        <w:tc>
          <w:tcPr>
            <w:tcW w:w="4875" w:type="dxa"/>
            <w:tcMar>
              <w:left w:w="108" w:type="dxa"/>
              <w:right w:w="108" w:type="dxa"/>
            </w:tcMar>
          </w:tcPr>
          <w:p w14:paraId="2B9C62DB" w14:textId="77777777" w:rsidR="003A02CC" w:rsidRPr="003A02CC" w:rsidRDefault="003A02CC" w:rsidP="003A02CC">
            <w:pPr>
              <w:spacing w:line="360" w:lineRule="auto"/>
              <w:rPr>
                <w:rFonts w:cs="Calibri"/>
                <w:lang w:val="en-US"/>
              </w:rPr>
            </w:pPr>
          </w:p>
          <w:p w14:paraId="29892C39" w14:textId="77777777" w:rsidR="003A02CC" w:rsidRPr="003A02CC" w:rsidRDefault="003A02CC" w:rsidP="003A02CC">
            <w:pPr>
              <w:pStyle w:val="ListParagraph"/>
              <w:numPr>
                <w:ilvl w:val="0"/>
                <w:numId w:val="14"/>
              </w:numPr>
              <w:suppressAutoHyphens/>
              <w:autoSpaceDN w:val="0"/>
              <w:spacing w:line="360" w:lineRule="auto"/>
              <w:textAlignment w:val="baseline"/>
              <w:rPr>
                <w:rFonts w:ascii="Arial" w:eastAsia="Arial" w:hAnsi="Arial"/>
                <w:lang w:val="en-US"/>
              </w:rPr>
            </w:pPr>
            <w:r w:rsidRPr="003A02CC">
              <w:rPr>
                <w:rFonts w:ascii="Arial" w:eastAsia="Arial" w:hAnsi="Arial" w:cs="Arial"/>
                <w:lang w:val="en-US"/>
              </w:rPr>
              <w:t>Age</w:t>
            </w:r>
          </w:p>
          <w:p w14:paraId="0E72572F" w14:textId="77777777" w:rsidR="003A02CC" w:rsidRPr="003A02CC" w:rsidRDefault="003A02CC" w:rsidP="003A02CC">
            <w:pPr>
              <w:pStyle w:val="ListParagraph"/>
              <w:numPr>
                <w:ilvl w:val="0"/>
                <w:numId w:val="14"/>
              </w:numPr>
              <w:suppressAutoHyphens/>
              <w:autoSpaceDN w:val="0"/>
              <w:spacing w:line="360" w:lineRule="auto"/>
              <w:textAlignment w:val="baseline"/>
              <w:rPr>
                <w:rFonts w:ascii="Arial" w:eastAsia="Arial" w:hAnsi="Arial"/>
                <w:lang w:val="en-US"/>
              </w:rPr>
            </w:pPr>
            <w:r w:rsidRPr="003A02CC">
              <w:rPr>
                <w:rFonts w:ascii="Arial" w:eastAsia="Arial" w:hAnsi="Arial" w:cs="Arial"/>
                <w:lang w:val="en-US"/>
              </w:rPr>
              <w:t>Disability</w:t>
            </w:r>
          </w:p>
          <w:p w14:paraId="53875CB2" w14:textId="77777777" w:rsidR="003A02CC" w:rsidRPr="003A02CC" w:rsidRDefault="003A02CC" w:rsidP="003A02CC">
            <w:pPr>
              <w:pStyle w:val="ListParagraph"/>
              <w:numPr>
                <w:ilvl w:val="0"/>
                <w:numId w:val="14"/>
              </w:numPr>
              <w:suppressAutoHyphens/>
              <w:autoSpaceDN w:val="0"/>
              <w:spacing w:line="360" w:lineRule="auto"/>
              <w:textAlignment w:val="baseline"/>
              <w:rPr>
                <w:rFonts w:ascii="Arial" w:eastAsia="Arial" w:hAnsi="Arial"/>
                <w:lang w:val="en-US"/>
              </w:rPr>
            </w:pPr>
            <w:r w:rsidRPr="003A02CC">
              <w:rPr>
                <w:rFonts w:ascii="Arial" w:eastAsia="Arial" w:hAnsi="Arial" w:cs="Arial"/>
                <w:lang w:val="en-US"/>
              </w:rPr>
              <w:t>Gender reassignment</w:t>
            </w:r>
          </w:p>
          <w:p w14:paraId="0AFC0277" w14:textId="77777777" w:rsidR="003A02CC" w:rsidRPr="003A02CC" w:rsidRDefault="003A02CC" w:rsidP="003A02CC">
            <w:pPr>
              <w:pStyle w:val="ListParagraph"/>
              <w:numPr>
                <w:ilvl w:val="0"/>
                <w:numId w:val="14"/>
              </w:numPr>
              <w:suppressAutoHyphens/>
              <w:autoSpaceDN w:val="0"/>
              <w:spacing w:line="360" w:lineRule="auto"/>
              <w:textAlignment w:val="baseline"/>
              <w:rPr>
                <w:rFonts w:ascii="Arial" w:eastAsia="Arial" w:hAnsi="Arial"/>
                <w:lang w:val="en-US"/>
              </w:rPr>
            </w:pPr>
            <w:r w:rsidRPr="003A02CC">
              <w:rPr>
                <w:rFonts w:ascii="Arial" w:eastAsia="Arial" w:hAnsi="Arial" w:cs="Arial"/>
                <w:lang w:val="en-US"/>
              </w:rPr>
              <w:t>Marriage and civil partnership</w:t>
            </w:r>
          </w:p>
          <w:p w14:paraId="00F754FE" w14:textId="77777777" w:rsidR="003A02CC" w:rsidRPr="003A02CC" w:rsidRDefault="003A02CC" w:rsidP="003A02CC">
            <w:pPr>
              <w:pStyle w:val="ListParagraph"/>
              <w:numPr>
                <w:ilvl w:val="0"/>
                <w:numId w:val="14"/>
              </w:numPr>
              <w:suppressAutoHyphens/>
              <w:autoSpaceDN w:val="0"/>
              <w:spacing w:line="360" w:lineRule="auto"/>
              <w:textAlignment w:val="baseline"/>
              <w:rPr>
                <w:rFonts w:ascii="Arial" w:eastAsia="Arial" w:hAnsi="Arial"/>
                <w:lang w:val="en-US"/>
              </w:rPr>
            </w:pPr>
            <w:r w:rsidRPr="003A02CC">
              <w:rPr>
                <w:rFonts w:ascii="Arial" w:eastAsia="Arial" w:hAnsi="Arial" w:cs="Arial"/>
                <w:lang w:val="en-US"/>
              </w:rPr>
              <w:t>Pregnancy and maternity</w:t>
            </w:r>
          </w:p>
        </w:tc>
        <w:tc>
          <w:tcPr>
            <w:tcW w:w="4140" w:type="dxa"/>
            <w:tcMar>
              <w:left w:w="108" w:type="dxa"/>
              <w:right w:w="108" w:type="dxa"/>
            </w:tcMar>
          </w:tcPr>
          <w:p w14:paraId="2B844BDF" w14:textId="77777777" w:rsidR="003A02CC" w:rsidRDefault="003A02CC" w:rsidP="003A02CC">
            <w:pPr>
              <w:spacing w:line="360" w:lineRule="auto"/>
            </w:pPr>
            <w:r w:rsidRPr="58A7F65F">
              <w:rPr>
                <w:rFonts w:ascii="Calibri" w:eastAsia="Calibri" w:hAnsi="Calibri" w:cs="Calibri"/>
                <w:lang w:val="en-US"/>
              </w:rPr>
              <w:t xml:space="preserve"> </w:t>
            </w:r>
          </w:p>
          <w:p w14:paraId="0D5F7B50" w14:textId="77777777" w:rsidR="003A02CC" w:rsidRDefault="003A02CC" w:rsidP="003A02CC">
            <w:pPr>
              <w:pStyle w:val="ListParagraph"/>
              <w:numPr>
                <w:ilvl w:val="0"/>
                <w:numId w:val="15"/>
              </w:numPr>
              <w:suppressAutoHyphens/>
              <w:autoSpaceDN w:val="0"/>
              <w:spacing w:line="360" w:lineRule="auto"/>
              <w:textAlignment w:val="baseline"/>
              <w:rPr>
                <w:rFonts w:ascii="Arial" w:eastAsia="Arial" w:hAnsi="Arial"/>
                <w:lang w:val="en-US"/>
              </w:rPr>
            </w:pPr>
            <w:r w:rsidRPr="58A7F65F">
              <w:rPr>
                <w:rFonts w:ascii="Arial" w:eastAsia="Arial" w:hAnsi="Arial" w:cs="Arial"/>
                <w:lang w:val="en-US"/>
              </w:rPr>
              <w:t>Race</w:t>
            </w:r>
          </w:p>
          <w:p w14:paraId="230A6E1D" w14:textId="77777777" w:rsidR="003A02CC" w:rsidRDefault="003A02CC" w:rsidP="003A02CC">
            <w:pPr>
              <w:pStyle w:val="ListParagraph"/>
              <w:numPr>
                <w:ilvl w:val="0"/>
                <w:numId w:val="15"/>
              </w:numPr>
              <w:suppressAutoHyphens/>
              <w:autoSpaceDN w:val="0"/>
              <w:spacing w:line="360" w:lineRule="auto"/>
              <w:textAlignment w:val="baseline"/>
              <w:rPr>
                <w:rFonts w:ascii="Arial" w:eastAsia="Arial" w:hAnsi="Arial"/>
                <w:lang w:val="en-US"/>
              </w:rPr>
            </w:pPr>
            <w:r w:rsidRPr="58A7F65F">
              <w:rPr>
                <w:rFonts w:ascii="Arial" w:eastAsia="Arial" w:hAnsi="Arial" w:cs="Arial"/>
                <w:lang w:val="en-US"/>
              </w:rPr>
              <w:t>Religion or belief</w:t>
            </w:r>
          </w:p>
          <w:p w14:paraId="622F19A6" w14:textId="77777777" w:rsidR="003A02CC" w:rsidRDefault="003A02CC" w:rsidP="003A02CC">
            <w:pPr>
              <w:pStyle w:val="ListParagraph"/>
              <w:numPr>
                <w:ilvl w:val="0"/>
                <w:numId w:val="15"/>
              </w:numPr>
              <w:suppressAutoHyphens/>
              <w:autoSpaceDN w:val="0"/>
              <w:spacing w:line="360" w:lineRule="auto"/>
              <w:textAlignment w:val="baseline"/>
              <w:rPr>
                <w:rFonts w:ascii="Arial" w:eastAsia="Arial" w:hAnsi="Arial"/>
                <w:lang w:val="en-US"/>
              </w:rPr>
            </w:pPr>
            <w:r w:rsidRPr="58A7F65F">
              <w:rPr>
                <w:rFonts w:ascii="Arial" w:eastAsia="Arial" w:hAnsi="Arial" w:cs="Arial"/>
                <w:lang w:val="en-US"/>
              </w:rPr>
              <w:t>Gender</w:t>
            </w:r>
          </w:p>
          <w:p w14:paraId="43F7E5F6" w14:textId="77777777" w:rsidR="003A02CC" w:rsidRDefault="003A02CC" w:rsidP="003A02CC">
            <w:pPr>
              <w:pStyle w:val="ListParagraph"/>
              <w:numPr>
                <w:ilvl w:val="0"/>
                <w:numId w:val="15"/>
              </w:numPr>
              <w:suppressAutoHyphens/>
              <w:autoSpaceDN w:val="0"/>
              <w:spacing w:line="360" w:lineRule="auto"/>
              <w:textAlignment w:val="baseline"/>
              <w:rPr>
                <w:rFonts w:ascii="Arial" w:eastAsia="Arial" w:hAnsi="Arial"/>
                <w:lang w:val="en-US"/>
              </w:rPr>
            </w:pPr>
            <w:r w:rsidRPr="58A7F65F">
              <w:rPr>
                <w:rFonts w:ascii="Arial" w:eastAsia="Arial" w:hAnsi="Arial" w:cs="Arial"/>
                <w:lang w:val="en-US"/>
              </w:rPr>
              <w:t>Sexual orientation</w:t>
            </w:r>
          </w:p>
        </w:tc>
      </w:tr>
    </w:tbl>
    <w:p w14:paraId="17AF05B3" w14:textId="77777777" w:rsidR="003A02CC" w:rsidRDefault="003A02CC" w:rsidP="003A02CC">
      <w:pPr>
        <w:spacing w:line="360" w:lineRule="auto"/>
        <w:ind w:left="720"/>
        <w:rPr>
          <w:rFonts w:ascii="Arial" w:hAnsi="Arial"/>
          <w:lang w:eastAsia="zh-CN"/>
        </w:rPr>
      </w:pPr>
    </w:p>
    <w:p w14:paraId="307A601F" w14:textId="77777777" w:rsidR="003A02CC" w:rsidRPr="002F59FA" w:rsidRDefault="003A02CC" w:rsidP="003A02CC">
      <w:pPr>
        <w:overflowPunct w:val="0"/>
        <w:autoSpaceDE w:val="0"/>
        <w:adjustRightInd w:val="0"/>
        <w:spacing w:line="360" w:lineRule="auto"/>
        <w:ind w:left="720"/>
        <w:rPr>
          <w:rFonts w:ascii="Arial" w:hAnsi="Arial"/>
          <w:lang w:eastAsia="zh-CN"/>
        </w:rPr>
      </w:pPr>
      <w:r w:rsidRPr="58A7F65F">
        <w:rPr>
          <w:rFonts w:ascii="Arial" w:hAnsi="Arial"/>
          <w:lang w:eastAsia="zh-CN"/>
        </w:rPr>
        <w:lastRenderedPageBreak/>
        <w:t>In line with this commitment to equal opportunities, this policy and any summary or information leaflet can be made available free of charge in a variety of formats including large print, translated into another language or on audio tape.</w:t>
      </w:r>
    </w:p>
    <w:p w14:paraId="0CC938EF" w14:textId="77777777" w:rsidR="00A21ABB" w:rsidRDefault="00A21ABB" w:rsidP="003A02CC">
      <w:pPr>
        <w:spacing w:line="360" w:lineRule="auto"/>
        <w:rPr>
          <w:rFonts w:ascii="Arial" w:hAnsi="Arial" w:cs="Arial"/>
          <w:spacing w:val="-3"/>
        </w:rPr>
      </w:pPr>
    </w:p>
    <w:p w14:paraId="1E99E811" w14:textId="77777777" w:rsidR="00504C4F" w:rsidRPr="002B5E93" w:rsidRDefault="00CD119B" w:rsidP="00CD119B">
      <w:pPr>
        <w:numPr>
          <w:ilvl w:val="0"/>
          <w:numId w:val="10"/>
        </w:numPr>
        <w:spacing w:line="360" w:lineRule="auto"/>
        <w:rPr>
          <w:rFonts w:ascii="Arial" w:hAnsi="Arial" w:cs="Arial"/>
          <w:b/>
          <w:spacing w:val="-3"/>
          <w:u w:val="single"/>
        </w:rPr>
      </w:pPr>
      <w:r w:rsidRPr="00CD119B">
        <w:rPr>
          <w:rFonts w:ascii="Arial" w:hAnsi="Arial" w:cs="Arial"/>
          <w:b/>
          <w:spacing w:val="-3"/>
        </w:rPr>
        <w:t xml:space="preserve"> </w:t>
      </w:r>
      <w:r w:rsidRPr="00CD119B">
        <w:rPr>
          <w:rFonts w:ascii="Arial" w:hAnsi="Arial" w:cs="Arial"/>
          <w:b/>
          <w:spacing w:val="-3"/>
        </w:rPr>
        <w:tab/>
      </w:r>
      <w:r w:rsidR="00486B39">
        <w:rPr>
          <w:rFonts w:ascii="Arial" w:hAnsi="Arial" w:cs="Arial"/>
          <w:b/>
          <w:spacing w:val="-3"/>
          <w:u w:val="single"/>
        </w:rPr>
        <w:t>R</w:t>
      </w:r>
      <w:r w:rsidR="002B5E93" w:rsidRPr="002B5E93">
        <w:rPr>
          <w:rFonts w:ascii="Arial" w:hAnsi="Arial" w:cs="Arial"/>
          <w:b/>
          <w:spacing w:val="-3"/>
          <w:u w:val="single"/>
        </w:rPr>
        <w:t xml:space="preserve">eview and Monitoring </w:t>
      </w:r>
    </w:p>
    <w:p w14:paraId="11689358" w14:textId="77777777" w:rsidR="00504C4F" w:rsidRDefault="00504C4F" w:rsidP="004B7D63">
      <w:pPr>
        <w:spacing w:line="360" w:lineRule="auto"/>
        <w:ind w:left="360"/>
        <w:rPr>
          <w:rFonts w:ascii="Arial" w:hAnsi="Arial" w:cs="Arial"/>
          <w:spacing w:val="-3"/>
        </w:rPr>
      </w:pPr>
    </w:p>
    <w:p w14:paraId="73E94F2A" w14:textId="77777777" w:rsidR="00341F34" w:rsidRDefault="00504C4F" w:rsidP="000905D0">
      <w:pPr>
        <w:spacing w:line="360" w:lineRule="auto"/>
        <w:ind w:left="360"/>
        <w:rPr>
          <w:u w:val="single"/>
        </w:rPr>
      </w:pPr>
      <w:r>
        <w:rPr>
          <w:rFonts w:ascii="Arial" w:hAnsi="Arial" w:cs="Arial"/>
          <w:spacing w:val="-3"/>
        </w:rPr>
        <w:t xml:space="preserve">The </w:t>
      </w:r>
      <w:r w:rsidR="00B84DE0">
        <w:rPr>
          <w:rFonts w:ascii="Arial" w:hAnsi="Arial" w:cs="Arial"/>
          <w:spacing w:val="-3"/>
        </w:rPr>
        <w:t xml:space="preserve">policy will be </w:t>
      </w:r>
      <w:r w:rsidR="004E19C0">
        <w:rPr>
          <w:rFonts w:ascii="Arial" w:hAnsi="Arial" w:cs="Arial"/>
          <w:spacing w:val="-3"/>
        </w:rPr>
        <w:t xml:space="preserve">reviewed </w:t>
      </w:r>
      <w:r w:rsidR="00837721">
        <w:rPr>
          <w:rFonts w:ascii="Arial" w:hAnsi="Arial" w:cs="Arial"/>
          <w:spacing w:val="-3"/>
        </w:rPr>
        <w:t>within 4</w:t>
      </w:r>
      <w:r w:rsidR="00B84DE0">
        <w:rPr>
          <w:rFonts w:ascii="Arial" w:hAnsi="Arial" w:cs="Arial"/>
          <w:spacing w:val="-3"/>
        </w:rPr>
        <w:t xml:space="preserve"> years from the date of implementation, which will be the date the policy is approved by the Committee of Management or earlier if deemed appropriate.</w:t>
      </w:r>
      <w:r w:rsidR="00A22473">
        <w:rPr>
          <w:rFonts w:ascii="Arial" w:hAnsi="Arial" w:cs="Arial"/>
          <w:spacing w:val="-3"/>
        </w:rPr>
        <w:tab/>
      </w:r>
    </w:p>
    <w:p w14:paraId="588EE0F0" w14:textId="77777777" w:rsidR="00341F34" w:rsidRDefault="00341F34" w:rsidP="00395553">
      <w:pPr>
        <w:pStyle w:val="BodyTextIndent2"/>
        <w:jc w:val="center"/>
        <w:rPr>
          <w:u w:val="single"/>
        </w:rPr>
      </w:pPr>
    </w:p>
    <w:p w14:paraId="7C583991" w14:textId="77777777" w:rsidR="00341F34" w:rsidRDefault="00341F34" w:rsidP="00395553">
      <w:pPr>
        <w:pStyle w:val="BodyTextIndent2"/>
        <w:jc w:val="center"/>
        <w:rPr>
          <w:u w:val="single"/>
        </w:rPr>
      </w:pPr>
    </w:p>
    <w:p w14:paraId="5FA55C78" w14:textId="77777777" w:rsidR="00341F34" w:rsidRDefault="00341F34" w:rsidP="00395553">
      <w:pPr>
        <w:pStyle w:val="BodyTextIndent2"/>
        <w:jc w:val="center"/>
        <w:rPr>
          <w:u w:val="single"/>
        </w:rPr>
      </w:pPr>
    </w:p>
    <w:sectPr w:rsidR="00341F34" w:rsidSect="00395553">
      <w:pgSz w:w="11906" w:h="16838"/>
      <w:pgMar w:top="1440" w:right="1286"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onaco">
    <w:altName w:val="Courier New"/>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6C04"/>
    <w:multiLevelType w:val="hybridMultilevel"/>
    <w:tmpl w:val="ED8E1B98"/>
    <w:lvl w:ilvl="0" w:tplc="8CD0960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184B1E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20532F"/>
    <w:multiLevelType w:val="hybridMultilevel"/>
    <w:tmpl w:val="EDF8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57DB7"/>
    <w:multiLevelType w:val="hybridMultilevel"/>
    <w:tmpl w:val="80165460"/>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546389A"/>
    <w:multiLevelType w:val="hybridMultilevel"/>
    <w:tmpl w:val="E5D6CC32"/>
    <w:lvl w:ilvl="0" w:tplc="0809000F">
      <w:start w:val="6"/>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14D1A3D"/>
    <w:multiLevelType w:val="singleLevel"/>
    <w:tmpl w:val="AE3CD034"/>
    <w:lvl w:ilvl="0">
      <w:start w:val="1"/>
      <w:numFmt w:val="decimal"/>
      <w:lvlText w:val="%1."/>
      <w:lvlJc w:val="left"/>
      <w:pPr>
        <w:tabs>
          <w:tab w:val="num" w:pos="375"/>
        </w:tabs>
        <w:ind w:left="375" w:hanging="375"/>
      </w:pPr>
      <w:rPr>
        <w:rFonts w:ascii="Arial" w:hAnsi="Arial" w:cs="Arial" w:hint="default"/>
      </w:rPr>
    </w:lvl>
  </w:abstractNum>
  <w:abstractNum w:abstractNumId="6" w15:restartNumberingAfterBreak="0">
    <w:nsid w:val="32CA375A"/>
    <w:multiLevelType w:val="hybridMultilevel"/>
    <w:tmpl w:val="F9AE152E"/>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D34EB8"/>
    <w:multiLevelType w:val="hybridMultilevel"/>
    <w:tmpl w:val="3D8EC968"/>
    <w:lvl w:ilvl="0" w:tplc="08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8" w15:restartNumberingAfterBreak="0">
    <w:nsid w:val="4C2910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C96269B"/>
    <w:multiLevelType w:val="hybridMultilevel"/>
    <w:tmpl w:val="65AC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234FF6"/>
    <w:multiLevelType w:val="hybridMultilevel"/>
    <w:tmpl w:val="B1F0FA72"/>
    <w:lvl w:ilvl="0" w:tplc="20BE5D88">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8F54BED"/>
    <w:multiLevelType w:val="multilevel"/>
    <w:tmpl w:val="F8C40156"/>
    <w:lvl w:ilvl="0">
      <w:start w:val="2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3020B3"/>
    <w:multiLevelType w:val="hybridMultilevel"/>
    <w:tmpl w:val="1FB0107E"/>
    <w:lvl w:ilvl="0" w:tplc="2138B28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EE615C8"/>
    <w:multiLevelType w:val="hybridMultilevel"/>
    <w:tmpl w:val="ABB023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7FC0249E"/>
    <w:multiLevelType w:val="hybridMultilevel"/>
    <w:tmpl w:val="CB561568"/>
    <w:lvl w:ilvl="0" w:tplc="9DEE2D14">
      <w:start w:val="1"/>
      <w:numFmt w:val="bullet"/>
      <w:lvlText w:val="§"/>
      <w:lvlJc w:val="left"/>
      <w:pPr>
        <w:ind w:left="1800" w:hanging="360"/>
      </w:pPr>
      <w:rPr>
        <w:rFonts w:ascii="Wingdings" w:hAnsi="Wingdings" w:hint="default"/>
      </w:rPr>
    </w:lvl>
    <w:lvl w:ilvl="1" w:tplc="C1CC2A96">
      <w:start w:val="1"/>
      <w:numFmt w:val="bullet"/>
      <w:lvlText w:val="o"/>
      <w:lvlJc w:val="left"/>
      <w:pPr>
        <w:ind w:left="2520" w:hanging="360"/>
      </w:pPr>
      <w:rPr>
        <w:rFonts w:ascii="Courier New" w:hAnsi="Courier New" w:hint="default"/>
      </w:rPr>
    </w:lvl>
    <w:lvl w:ilvl="2" w:tplc="3B7A0AF2">
      <w:start w:val="1"/>
      <w:numFmt w:val="bullet"/>
      <w:lvlText w:val=""/>
      <w:lvlJc w:val="left"/>
      <w:pPr>
        <w:ind w:left="3240" w:hanging="360"/>
      </w:pPr>
      <w:rPr>
        <w:rFonts w:ascii="Wingdings" w:hAnsi="Wingdings" w:hint="default"/>
      </w:rPr>
    </w:lvl>
    <w:lvl w:ilvl="3" w:tplc="69C086B6">
      <w:start w:val="1"/>
      <w:numFmt w:val="bullet"/>
      <w:lvlText w:val=""/>
      <w:lvlJc w:val="left"/>
      <w:pPr>
        <w:ind w:left="3960" w:hanging="360"/>
      </w:pPr>
      <w:rPr>
        <w:rFonts w:ascii="Symbol" w:hAnsi="Symbol" w:hint="default"/>
      </w:rPr>
    </w:lvl>
    <w:lvl w:ilvl="4" w:tplc="8D6A7FFA">
      <w:start w:val="1"/>
      <w:numFmt w:val="bullet"/>
      <w:lvlText w:val="o"/>
      <w:lvlJc w:val="left"/>
      <w:pPr>
        <w:ind w:left="4680" w:hanging="360"/>
      </w:pPr>
      <w:rPr>
        <w:rFonts w:ascii="Courier New" w:hAnsi="Courier New" w:hint="default"/>
      </w:rPr>
    </w:lvl>
    <w:lvl w:ilvl="5" w:tplc="1B46B348">
      <w:start w:val="1"/>
      <w:numFmt w:val="bullet"/>
      <w:lvlText w:val=""/>
      <w:lvlJc w:val="left"/>
      <w:pPr>
        <w:ind w:left="5400" w:hanging="360"/>
      </w:pPr>
      <w:rPr>
        <w:rFonts w:ascii="Wingdings" w:hAnsi="Wingdings" w:hint="default"/>
      </w:rPr>
    </w:lvl>
    <w:lvl w:ilvl="6" w:tplc="73E81E0C">
      <w:start w:val="1"/>
      <w:numFmt w:val="bullet"/>
      <w:lvlText w:val=""/>
      <w:lvlJc w:val="left"/>
      <w:pPr>
        <w:ind w:left="6120" w:hanging="360"/>
      </w:pPr>
      <w:rPr>
        <w:rFonts w:ascii="Symbol" w:hAnsi="Symbol" w:hint="default"/>
      </w:rPr>
    </w:lvl>
    <w:lvl w:ilvl="7" w:tplc="342275F8">
      <w:start w:val="1"/>
      <w:numFmt w:val="bullet"/>
      <w:lvlText w:val="o"/>
      <w:lvlJc w:val="left"/>
      <w:pPr>
        <w:ind w:left="6840" w:hanging="360"/>
      </w:pPr>
      <w:rPr>
        <w:rFonts w:ascii="Courier New" w:hAnsi="Courier New" w:hint="default"/>
      </w:rPr>
    </w:lvl>
    <w:lvl w:ilvl="8" w:tplc="19124E86">
      <w:start w:val="1"/>
      <w:numFmt w:val="bullet"/>
      <w:lvlText w:val=""/>
      <w:lvlJc w:val="left"/>
      <w:pPr>
        <w:ind w:left="7560" w:hanging="360"/>
      </w:pPr>
      <w:rPr>
        <w:rFonts w:ascii="Wingdings" w:hAnsi="Wingdings" w:hint="default"/>
      </w:rPr>
    </w:lvl>
  </w:abstractNum>
  <w:num w:numId="1" w16cid:durableId="2046565569">
    <w:abstractNumId w:val="0"/>
  </w:num>
  <w:num w:numId="2" w16cid:durableId="1732145461">
    <w:abstractNumId w:val="10"/>
  </w:num>
  <w:num w:numId="3" w16cid:durableId="763112775">
    <w:abstractNumId w:val="5"/>
  </w:num>
  <w:num w:numId="4" w16cid:durableId="953094885">
    <w:abstractNumId w:val="1"/>
  </w:num>
  <w:num w:numId="5" w16cid:durableId="613830970">
    <w:abstractNumId w:val="8"/>
  </w:num>
  <w:num w:numId="6" w16cid:durableId="1659503162">
    <w:abstractNumId w:val="3"/>
  </w:num>
  <w:num w:numId="7" w16cid:durableId="461919292">
    <w:abstractNumId w:val="12"/>
  </w:num>
  <w:num w:numId="8" w16cid:durableId="1558272745">
    <w:abstractNumId w:val="13"/>
  </w:num>
  <w:num w:numId="9" w16cid:durableId="857353146">
    <w:abstractNumId w:val="4"/>
  </w:num>
  <w:num w:numId="10" w16cid:durableId="893391502">
    <w:abstractNumId w:val="6"/>
  </w:num>
  <w:num w:numId="11" w16cid:durableId="623849696">
    <w:abstractNumId w:val="2"/>
  </w:num>
  <w:num w:numId="12" w16cid:durableId="1057624351">
    <w:abstractNumId w:val="11"/>
  </w:num>
  <w:num w:numId="13" w16cid:durableId="1833645281">
    <w:abstractNumId w:val="14"/>
  </w:num>
  <w:num w:numId="14" w16cid:durableId="1664041580">
    <w:abstractNumId w:val="9"/>
  </w:num>
  <w:num w:numId="15" w16cid:durableId="821044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0F"/>
    <w:rsid w:val="00067A83"/>
    <w:rsid w:val="000905D0"/>
    <w:rsid w:val="000C0254"/>
    <w:rsid w:val="000C3897"/>
    <w:rsid w:val="00122394"/>
    <w:rsid w:val="0014573C"/>
    <w:rsid w:val="00170557"/>
    <w:rsid w:val="0020200E"/>
    <w:rsid w:val="00223173"/>
    <w:rsid w:val="00232C91"/>
    <w:rsid w:val="002658B3"/>
    <w:rsid w:val="002752B2"/>
    <w:rsid w:val="00293A9B"/>
    <w:rsid w:val="002B5E93"/>
    <w:rsid w:val="002E0D99"/>
    <w:rsid w:val="00341F34"/>
    <w:rsid w:val="00357B76"/>
    <w:rsid w:val="0036104E"/>
    <w:rsid w:val="003616E3"/>
    <w:rsid w:val="00395553"/>
    <w:rsid w:val="003A02CC"/>
    <w:rsid w:val="003C2D96"/>
    <w:rsid w:val="00437D91"/>
    <w:rsid w:val="00441202"/>
    <w:rsid w:val="00452212"/>
    <w:rsid w:val="00486B39"/>
    <w:rsid w:val="004A0F95"/>
    <w:rsid w:val="004B0072"/>
    <w:rsid w:val="004B5D16"/>
    <w:rsid w:val="004B7D63"/>
    <w:rsid w:val="004D3938"/>
    <w:rsid w:val="004E19C0"/>
    <w:rsid w:val="004E2CB9"/>
    <w:rsid w:val="00504C4F"/>
    <w:rsid w:val="005105D1"/>
    <w:rsid w:val="00512C2A"/>
    <w:rsid w:val="00572BB5"/>
    <w:rsid w:val="007062C3"/>
    <w:rsid w:val="00733BBA"/>
    <w:rsid w:val="00753F8E"/>
    <w:rsid w:val="00782B7D"/>
    <w:rsid w:val="007C59E2"/>
    <w:rsid w:val="007F1244"/>
    <w:rsid w:val="007F37B9"/>
    <w:rsid w:val="00820C42"/>
    <w:rsid w:val="00837721"/>
    <w:rsid w:val="00875F78"/>
    <w:rsid w:val="00907AF1"/>
    <w:rsid w:val="00981597"/>
    <w:rsid w:val="009C19AD"/>
    <w:rsid w:val="00A21ABB"/>
    <w:rsid w:val="00A22473"/>
    <w:rsid w:val="00AA53B6"/>
    <w:rsid w:val="00AB1E03"/>
    <w:rsid w:val="00AC0826"/>
    <w:rsid w:val="00B82D35"/>
    <w:rsid w:val="00B84DE0"/>
    <w:rsid w:val="00B97D56"/>
    <w:rsid w:val="00BB0EF6"/>
    <w:rsid w:val="00BE598F"/>
    <w:rsid w:val="00C10671"/>
    <w:rsid w:val="00C1097B"/>
    <w:rsid w:val="00C209EB"/>
    <w:rsid w:val="00C51A13"/>
    <w:rsid w:val="00CA5811"/>
    <w:rsid w:val="00CA6E26"/>
    <w:rsid w:val="00CD119B"/>
    <w:rsid w:val="00CD2B5A"/>
    <w:rsid w:val="00CD3822"/>
    <w:rsid w:val="00CD6CEB"/>
    <w:rsid w:val="00D35A22"/>
    <w:rsid w:val="00D624BF"/>
    <w:rsid w:val="00D965B0"/>
    <w:rsid w:val="00DA0D0F"/>
    <w:rsid w:val="00DD0F8C"/>
    <w:rsid w:val="00DE52D3"/>
    <w:rsid w:val="00DF00C0"/>
    <w:rsid w:val="00E23C05"/>
    <w:rsid w:val="00EA6821"/>
    <w:rsid w:val="00F04136"/>
    <w:rsid w:val="00F2079F"/>
    <w:rsid w:val="00F46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61389"/>
  <w15:docId w15:val="{733B9024-7D88-4D01-8E8A-85D867D4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B5E93"/>
    <w:pPr>
      <w:keepNext/>
      <w:outlineLvl w:val="0"/>
    </w:pPr>
    <w:rPr>
      <w:rFonts w:cs="Mangal"/>
      <w:b/>
      <w:bCs/>
      <w:sz w:val="22"/>
      <w:szCs w:val="22"/>
      <w:lang w:bidi="ne-NP"/>
    </w:rPr>
  </w:style>
  <w:style w:type="paragraph" w:styleId="Heading2">
    <w:name w:val="heading 2"/>
    <w:basedOn w:val="Normal"/>
    <w:next w:val="Normal"/>
    <w:qFormat/>
    <w:rsid w:val="002B5E93"/>
    <w:pPr>
      <w:keepNext/>
      <w:jc w:val="center"/>
      <w:outlineLvl w:val="1"/>
    </w:pPr>
    <w:rPr>
      <w:rFonts w:cs="Mangal"/>
      <w:b/>
      <w:bCs/>
      <w:sz w:val="22"/>
      <w:szCs w:val="22"/>
      <w:lang w:bidi="ne-NP"/>
    </w:rPr>
  </w:style>
  <w:style w:type="paragraph" w:styleId="Heading3">
    <w:name w:val="heading 3"/>
    <w:basedOn w:val="Normal"/>
    <w:next w:val="Normal"/>
    <w:qFormat/>
    <w:rsid w:val="00395553"/>
    <w:pPr>
      <w:keepNext/>
      <w:spacing w:before="240" w:after="60"/>
      <w:outlineLvl w:val="2"/>
    </w:pPr>
    <w:rPr>
      <w:rFonts w:ascii="Arial" w:hAnsi="Arial" w:cs="Arial"/>
      <w:b/>
      <w:bCs/>
      <w:sz w:val="26"/>
      <w:szCs w:val="26"/>
    </w:rPr>
  </w:style>
  <w:style w:type="paragraph" w:styleId="Heading4">
    <w:name w:val="heading 4"/>
    <w:basedOn w:val="Normal"/>
    <w:next w:val="Normal"/>
    <w:qFormat/>
    <w:rsid w:val="00395553"/>
    <w:pPr>
      <w:keepNext/>
      <w:spacing w:before="240" w:after="60"/>
      <w:outlineLvl w:val="3"/>
    </w:pPr>
    <w:rPr>
      <w:b/>
      <w:bCs/>
      <w:sz w:val="28"/>
      <w:szCs w:val="28"/>
    </w:rPr>
  </w:style>
  <w:style w:type="paragraph" w:styleId="Heading5">
    <w:name w:val="heading 5"/>
    <w:basedOn w:val="Normal"/>
    <w:next w:val="Normal"/>
    <w:qFormat/>
    <w:rsid w:val="0039555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2B5E93"/>
    <w:pPr>
      <w:widowControl w:val="0"/>
    </w:pPr>
    <w:rPr>
      <w:rFonts w:ascii="Monaco" w:hAnsi="Monaco" w:cs="Mangal"/>
      <w:snapToGrid w:val="0"/>
      <w:lang w:eastAsia="en-US" w:bidi="ne-NP"/>
    </w:rPr>
  </w:style>
  <w:style w:type="paragraph" w:styleId="BodyTextIndent2">
    <w:name w:val="Body Text Indent 2"/>
    <w:basedOn w:val="Normal"/>
    <w:rsid w:val="00395553"/>
    <w:pPr>
      <w:ind w:left="720"/>
      <w:jc w:val="both"/>
    </w:pPr>
    <w:rPr>
      <w:rFonts w:ascii="Arial" w:hAnsi="Arial" w:cs="Mangal"/>
      <w:b/>
      <w:bCs/>
      <w:sz w:val="20"/>
      <w:szCs w:val="20"/>
      <w:lang w:bidi="ne-NP"/>
    </w:rPr>
  </w:style>
  <w:style w:type="paragraph" w:styleId="ListParagraph">
    <w:name w:val="List Paragraph"/>
    <w:basedOn w:val="Normal"/>
    <w:uiPriority w:val="34"/>
    <w:qFormat/>
    <w:rsid w:val="003616E3"/>
    <w:pPr>
      <w:ind w:left="720"/>
      <w:contextualSpacing/>
    </w:pPr>
  </w:style>
  <w:style w:type="paragraph" w:styleId="BodyText3">
    <w:name w:val="Body Text 3"/>
    <w:basedOn w:val="Normal"/>
    <w:link w:val="BodyText3Char"/>
    <w:rsid w:val="002752B2"/>
    <w:pPr>
      <w:spacing w:after="120"/>
    </w:pPr>
    <w:rPr>
      <w:sz w:val="16"/>
      <w:szCs w:val="16"/>
    </w:rPr>
  </w:style>
  <w:style w:type="character" w:customStyle="1" w:styleId="BodyText3Char">
    <w:name w:val="Body Text 3 Char"/>
    <w:basedOn w:val="DefaultParagraphFont"/>
    <w:link w:val="BodyText3"/>
    <w:rsid w:val="002752B2"/>
    <w:rPr>
      <w:sz w:val="16"/>
      <w:szCs w:val="16"/>
    </w:rPr>
  </w:style>
  <w:style w:type="table" w:styleId="TableGrid">
    <w:name w:val="Table Grid"/>
    <w:basedOn w:val="TableNormal"/>
    <w:uiPriority w:val="59"/>
    <w:rsid w:val="00275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12C2A"/>
    <w:rPr>
      <w:rFonts w:ascii="Segoe UI" w:hAnsi="Segoe UI" w:cs="Segoe UI"/>
      <w:sz w:val="18"/>
      <w:szCs w:val="18"/>
    </w:rPr>
  </w:style>
  <w:style w:type="character" w:customStyle="1" w:styleId="BalloonTextChar">
    <w:name w:val="Balloon Text Char"/>
    <w:basedOn w:val="DefaultParagraphFont"/>
    <w:link w:val="BalloonText"/>
    <w:semiHidden/>
    <w:rsid w:val="00512C2A"/>
    <w:rPr>
      <w:rFonts w:ascii="Segoe UI" w:hAnsi="Segoe UI" w:cs="Segoe UI"/>
      <w:sz w:val="18"/>
      <w:szCs w:val="18"/>
    </w:rPr>
  </w:style>
  <w:style w:type="character" w:styleId="Hyperlink">
    <w:name w:val="Hyperlink"/>
    <w:basedOn w:val="DefaultParagraphFont"/>
    <w:rsid w:val="003610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B8C06AEF216947AF86D034D0FC4279" ma:contentTypeVersion="6" ma:contentTypeDescription="Create a new document." ma:contentTypeScope="" ma:versionID="346b5cc0a013eae93f1cbe341513259c">
  <xsd:schema xmlns:xsd="http://www.w3.org/2001/XMLSchema" xmlns:xs="http://www.w3.org/2001/XMLSchema" xmlns:p="http://schemas.microsoft.com/office/2006/metadata/properties" xmlns:ns2="6435448e-f188-4085-ab93-30788fd37929" xmlns:ns3="d4ece0f8-3bfd-4055-a587-1b8764e14a0b" targetNamespace="http://schemas.microsoft.com/office/2006/metadata/properties" ma:root="true" ma:fieldsID="4af1703696bdd2c65c0f170d1a96d981" ns2:_="" ns3:_="">
    <xsd:import namespace="6435448e-f188-4085-ab93-30788fd37929"/>
    <xsd:import namespace="d4ece0f8-3bfd-4055-a587-1b8764e14a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448e-f188-4085-ab93-30788fd37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ece0f8-3bfd-4055-a587-1b8764e14a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CE533-5B4F-419F-9F4E-AF09CCFED8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D8FA0C-661D-4BB5-82F8-3627294F31E9}">
  <ds:schemaRefs>
    <ds:schemaRef ds:uri="http://schemas.microsoft.com/sharepoint/v3/contenttype/forms"/>
  </ds:schemaRefs>
</ds:datastoreItem>
</file>

<file path=customXml/itemProps3.xml><?xml version="1.0" encoding="utf-8"?>
<ds:datastoreItem xmlns:ds="http://schemas.openxmlformats.org/officeDocument/2006/customXml" ds:itemID="{BD141344-2135-4447-B157-89F982B66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448e-f188-4085-ab93-30788fd37929"/>
    <ds:schemaRef ds:uri="d4ece0f8-3bfd-4055-a587-1b8764e14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FA533-2956-47C2-8A50-EF9873B1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1494</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1</vt:lpstr>
    </vt:vector>
  </TitlesOfParts>
  <Company>Angus Housing Association</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linlay</dc:creator>
  <cp:lastModifiedBy>Linlay Anderson</cp:lastModifiedBy>
  <cp:revision>2</cp:revision>
  <cp:lastPrinted>2020-01-07T11:29:00Z</cp:lastPrinted>
  <dcterms:created xsi:type="dcterms:W3CDTF">2024-03-06T10:26:00Z</dcterms:created>
  <dcterms:modified xsi:type="dcterms:W3CDTF">2024-03-06T10:26:00Z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0x01010052B8C06AEF216947AF86D034D0FC4279</vt:lpwstr>
  </property>
</Properties>
</file>